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86" w:rsidRPr="008A121D" w:rsidRDefault="00484E86" w:rsidP="00484E86">
      <w:pPr>
        <w:rPr>
          <w:b/>
        </w:rPr>
      </w:pPr>
      <w:r w:rsidRPr="008A121D">
        <w:rPr>
          <w:b/>
        </w:rPr>
        <w:t>Author Bios</w:t>
      </w:r>
      <w:r>
        <w:rPr>
          <w:b/>
        </w:rPr>
        <w:t xml:space="preserve"> </w:t>
      </w:r>
      <w:proofErr w:type="gramStart"/>
      <w:r>
        <w:rPr>
          <w:b/>
        </w:rPr>
        <w:t>( Ng</w:t>
      </w:r>
      <w:proofErr w:type="gramEnd"/>
      <w:r>
        <w:rPr>
          <w:b/>
        </w:rPr>
        <w:t xml:space="preserve">, </w:t>
      </w:r>
      <w:proofErr w:type="spellStart"/>
      <w:r>
        <w:rPr>
          <w:b/>
        </w:rPr>
        <w:t>Haq</w:t>
      </w:r>
      <w:proofErr w:type="spellEnd"/>
      <w:r>
        <w:rPr>
          <w:b/>
        </w:rPr>
        <w:t xml:space="preserve"> and Tremblay)</w:t>
      </w:r>
    </w:p>
    <w:p w:rsidR="00484E86" w:rsidRDefault="00484E86" w:rsidP="00484E86">
      <w:pPr>
        <w:pStyle w:val="NormalWeb"/>
        <w:spacing w:before="375" w:after="105"/>
        <w:jc w:val="both"/>
        <w:rPr>
          <w:color w:val="000000"/>
        </w:rPr>
      </w:pPr>
      <w:r>
        <w:rPr>
          <w:color w:val="000000"/>
        </w:rPr>
        <w:t xml:space="preserve">Dr. </w:t>
      </w:r>
      <w:r w:rsidRPr="00780FA2">
        <w:rPr>
          <w:color w:val="000000"/>
        </w:rPr>
        <w:t xml:space="preserve">Ed Ng </w:t>
      </w:r>
      <w:r>
        <w:rPr>
          <w:color w:val="000000"/>
        </w:rPr>
        <w:t xml:space="preserve">is Associate Professor </w:t>
      </w:r>
      <w:r w:rsidRPr="00780FA2">
        <w:rPr>
          <w:color w:val="000000"/>
        </w:rPr>
        <w:t>in the School of Business Administration</w:t>
      </w:r>
      <w:r>
        <w:rPr>
          <w:color w:val="000000"/>
        </w:rPr>
        <w:t xml:space="preserve"> at Dalhousie University in Halifax, Canada.</w:t>
      </w:r>
      <w:r w:rsidRPr="00780FA2">
        <w:rPr>
          <w:color w:val="000000"/>
        </w:rPr>
        <w:t xml:space="preserve"> </w:t>
      </w:r>
      <w:r>
        <w:rPr>
          <w:color w:val="000000"/>
        </w:rPr>
        <w:t xml:space="preserve">He </w:t>
      </w:r>
      <w:r w:rsidRPr="00780FA2">
        <w:rPr>
          <w:color w:val="000000"/>
        </w:rPr>
        <w:t xml:space="preserve">teaches human resource management </w:t>
      </w:r>
      <w:r>
        <w:rPr>
          <w:color w:val="000000"/>
        </w:rPr>
        <w:t>and hi</w:t>
      </w:r>
      <w:r w:rsidRPr="00780FA2">
        <w:rPr>
          <w:color w:val="000000"/>
        </w:rPr>
        <w:t>s research focuses on workplace and career issues, gender and diversity in organizations and the millennial generation. He is currently editing a book (with S. Lyons and L. Schweitzer) on "Managing the New Workforce: International Perspectives on the Millennial Generation" (Edward Elgar, 2012). His research has been funded by the Social Sciences and Humanities Research Council of Canada and Canadian Studies grants.</w:t>
      </w:r>
      <w:r>
        <w:rPr>
          <w:color w:val="000000"/>
        </w:rPr>
        <w:t xml:space="preserve"> </w:t>
      </w:r>
      <w:r w:rsidRPr="00780FA2">
        <w:rPr>
          <w:color w:val="000000"/>
        </w:rPr>
        <w:t xml:space="preserve">Dr. Ng has been invited to speak to the Province of Nova Scotia, Association of Professional Engineers of Nova Scotia, Human Resources Professional Association, Professionals in Human Resources Association (Southern California), and the California Agriculture Leadership Program. He frequently comments on workplace issues for Canadian and U.S. media outlets such as CBC News, CBC Radio, CTV News, the Globe &amp; Mail, Local Edition of CNN Headline News, and KFWB News 980 Los Angeles. His research has been reported in Canadian Business, the National Post, Toronto Sun, Maclean’s, Benefits Canada, CBS News and the </w:t>
      </w:r>
      <w:proofErr w:type="spellStart"/>
      <w:r w:rsidRPr="00780FA2">
        <w:rPr>
          <w:color w:val="000000"/>
        </w:rPr>
        <w:t>WorldatWork</w:t>
      </w:r>
      <w:proofErr w:type="spellEnd"/>
      <w:r w:rsidRPr="00780FA2">
        <w:rPr>
          <w:color w:val="000000"/>
        </w:rPr>
        <w:t>. He has been involved in research and consulting projects with the TD Bank Financial Group, DECODE, Peterborough Regional Health Centre, Coca-Cola Ltd. (Minute Maid division), and the Pomona Valley Hospital Medical Center. He was previously on faculty at California State Polytechnic University, Pomona.</w:t>
      </w:r>
    </w:p>
    <w:p w:rsidR="00484E86" w:rsidRPr="00484E86" w:rsidRDefault="00484E86" w:rsidP="00484E86">
      <w:pPr>
        <w:jc w:val="both"/>
        <w:rPr>
          <w:rFonts w:ascii="Arial" w:hAnsi="Arial" w:cs="Arial"/>
        </w:rPr>
      </w:pPr>
      <w:proofErr w:type="spellStart"/>
      <w:r w:rsidRPr="00484E86">
        <w:rPr>
          <w:rFonts w:ascii="Arial" w:hAnsi="Arial" w:cs="Arial"/>
        </w:rPr>
        <w:t>Rana</w:t>
      </w:r>
      <w:proofErr w:type="spellEnd"/>
      <w:r w:rsidRPr="00484E86">
        <w:rPr>
          <w:rFonts w:ascii="Arial" w:hAnsi="Arial" w:cs="Arial"/>
        </w:rPr>
        <w:t xml:space="preserve"> </w:t>
      </w:r>
      <w:proofErr w:type="spellStart"/>
      <w:r w:rsidRPr="00484E86">
        <w:rPr>
          <w:rFonts w:ascii="Arial" w:hAnsi="Arial" w:cs="Arial"/>
        </w:rPr>
        <w:t>Haq</w:t>
      </w:r>
      <w:proofErr w:type="spellEnd"/>
      <w:r w:rsidRPr="00484E86">
        <w:rPr>
          <w:rFonts w:ascii="Arial" w:hAnsi="Arial" w:cs="Arial"/>
        </w:rPr>
        <w:t xml:space="preserve"> is Assistant Professor at Laurentian University’s School of Commerce and Administration of the Faculty of Management in Sudbury, Canada.  She teaches undergraduate and graduate courses in the Human Resources and Organizational Behaviour stream both on campus and online. Her research interests are in managing diversity, equality and inclusion in the workplace; international comparative human resource management, cross-cultural communications, organizational behaviour, gender and marginalized groups in entrepreneurship, and has several conference presentations, cases, book chapters and journal papers published on these topics.  She is a Director on two Entrepreneurship oriented projects under the North American Mobility in Higher Education programs funded by Human Resources and Skills Development Canada (HRSDC), US Department of Education Funds for the Improvement of Post-Secondary Education (FIPSE), and the Mexican Secretary of Public Education (SEP). These multi-year partnerships involve universities in Canada, US and Mexico: “Alliance to Enhance Entrepreneurial Impact to Stimulate Economic Growth </w:t>
      </w:r>
      <w:proofErr w:type="gramStart"/>
      <w:r w:rsidRPr="00484E86">
        <w:rPr>
          <w:rFonts w:ascii="Arial" w:hAnsi="Arial" w:cs="Arial"/>
        </w:rPr>
        <w:t>Among</w:t>
      </w:r>
      <w:proofErr w:type="gramEnd"/>
      <w:r w:rsidRPr="00484E86">
        <w:rPr>
          <w:rFonts w:ascii="Arial" w:hAnsi="Arial" w:cs="Arial"/>
        </w:rPr>
        <w:t xml:space="preserve"> Underserved Groups in North America” and “Profiles in Entrepreneurship: North American Models of Innovation, Creativity, and Entrepreneurship (PENAMICE)”. She is a member of the Academy of Management (AOM), Administrative Sciences Association of Canada (ASAC) and Association of International Business (AIB).   </w:t>
      </w:r>
    </w:p>
    <w:p w:rsidR="00484E86" w:rsidRPr="00484E86" w:rsidRDefault="00484E86" w:rsidP="00484E86">
      <w:pPr>
        <w:autoSpaceDE w:val="0"/>
        <w:autoSpaceDN w:val="0"/>
        <w:adjustRightInd w:val="0"/>
        <w:jc w:val="both"/>
        <w:rPr>
          <w:lang w:val="en-US"/>
        </w:rPr>
      </w:pPr>
    </w:p>
    <w:p w:rsidR="00484E86" w:rsidRDefault="00484E86" w:rsidP="00484E86">
      <w:pPr>
        <w:autoSpaceDE w:val="0"/>
        <w:autoSpaceDN w:val="0"/>
        <w:adjustRightInd w:val="0"/>
        <w:jc w:val="both"/>
        <w:rPr>
          <w:lang w:val="en-US"/>
        </w:rPr>
      </w:pPr>
    </w:p>
    <w:p w:rsidR="00484E86" w:rsidRPr="006B7A3D" w:rsidRDefault="00484E86" w:rsidP="00484E86">
      <w:pPr>
        <w:autoSpaceDE w:val="0"/>
        <w:autoSpaceDN w:val="0"/>
        <w:adjustRightInd w:val="0"/>
        <w:rPr>
          <w:lang w:val="en-US"/>
        </w:rPr>
      </w:pPr>
      <w:r w:rsidRPr="006B7A3D">
        <w:rPr>
          <w:lang w:val="en-US"/>
        </w:rPr>
        <w:lastRenderedPageBreak/>
        <w:t>Diane-Gabrielle Tremblay, Ph.D., CRHA</w:t>
      </w:r>
      <w:r>
        <w:rPr>
          <w:lang w:val="en-US"/>
        </w:rPr>
        <w:t xml:space="preserve"> </w:t>
      </w:r>
      <w:r w:rsidRPr="00D437AF">
        <w:rPr>
          <w:b/>
          <w:lang w:val="en-US"/>
        </w:rPr>
        <w:t>(Bio forthcoming)</w:t>
      </w:r>
    </w:p>
    <w:p w:rsidR="00484E86" w:rsidRPr="006B7A3D" w:rsidRDefault="00484E86" w:rsidP="00484E86">
      <w:pPr>
        <w:autoSpaceDE w:val="0"/>
        <w:autoSpaceDN w:val="0"/>
        <w:adjustRightInd w:val="0"/>
        <w:rPr>
          <w:lang w:val="en-US"/>
        </w:rPr>
      </w:pPr>
      <w:proofErr w:type="spellStart"/>
      <w:r w:rsidRPr="006B7A3D">
        <w:rPr>
          <w:lang w:val="en-US"/>
        </w:rPr>
        <w:t>Titulaire</w:t>
      </w:r>
      <w:proofErr w:type="spellEnd"/>
      <w:r w:rsidRPr="006B7A3D">
        <w:rPr>
          <w:lang w:val="en-US"/>
        </w:rPr>
        <w:t xml:space="preserve"> de la </w:t>
      </w:r>
      <w:proofErr w:type="spellStart"/>
      <w:r w:rsidRPr="006B7A3D">
        <w:rPr>
          <w:lang w:val="en-US"/>
        </w:rPr>
        <w:t>chaire</w:t>
      </w:r>
      <w:proofErr w:type="spellEnd"/>
      <w:r w:rsidRPr="006B7A3D">
        <w:rPr>
          <w:lang w:val="en-US"/>
        </w:rPr>
        <w:t xml:space="preserve"> de </w:t>
      </w:r>
      <w:proofErr w:type="spellStart"/>
      <w:r w:rsidRPr="006B7A3D">
        <w:rPr>
          <w:lang w:val="en-US"/>
        </w:rPr>
        <w:t>recherche</w:t>
      </w:r>
      <w:proofErr w:type="spellEnd"/>
      <w:r w:rsidRPr="006B7A3D">
        <w:rPr>
          <w:lang w:val="en-US"/>
        </w:rPr>
        <w:t xml:space="preserve"> du Canada (</w:t>
      </w:r>
      <w:proofErr w:type="spellStart"/>
      <w:r w:rsidRPr="006B7A3D">
        <w:rPr>
          <w:lang w:val="en-US"/>
        </w:rPr>
        <w:t>niveau</w:t>
      </w:r>
      <w:proofErr w:type="spellEnd"/>
      <w:r w:rsidRPr="006B7A3D">
        <w:rPr>
          <w:lang w:val="en-US"/>
        </w:rPr>
        <w:t xml:space="preserve"> 1) </w:t>
      </w:r>
      <w:proofErr w:type="spellStart"/>
      <w:r w:rsidRPr="006B7A3D">
        <w:rPr>
          <w:lang w:val="en-US"/>
        </w:rPr>
        <w:t>sur</w:t>
      </w:r>
      <w:proofErr w:type="spellEnd"/>
      <w:r w:rsidRPr="006B7A3D">
        <w:rPr>
          <w:lang w:val="en-US"/>
        </w:rPr>
        <w:t xml:space="preserve"> les </w:t>
      </w:r>
      <w:proofErr w:type="spellStart"/>
      <w:r w:rsidRPr="006B7A3D">
        <w:rPr>
          <w:lang w:val="en-US"/>
        </w:rPr>
        <w:t>enjeux</w:t>
      </w:r>
      <w:proofErr w:type="spellEnd"/>
      <w:r w:rsidRPr="006B7A3D">
        <w:rPr>
          <w:lang w:val="en-US"/>
        </w:rPr>
        <w:t xml:space="preserve"> socio-</w:t>
      </w:r>
      <w:proofErr w:type="spellStart"/>
      <w:r w:rsidRPr="006B7A3D">
        <w:rPr>
          <w:lang w:val="en-US"/>
        </w:rPr>
        <w:t>organisationnels</w:t>
      </w:r>
      <w:proofErr w:type="spellEnd"/>
      <w:r w:rsidRPr="006B7A3D">
        <w:rPr>
          <w:lang w:val="en-US"/>
        </w:rPr>
        <w:t xml:space="preserve"> de </w:t>
      </w:r>
      <w:proofErr w:type="spellStart"/>
      <w:r w:rsidRPr="006B7A3D">
        <w:rPr>
          <w:lang w:val="en-US"/>
        </w:rPr>
        <w:t>l'économie</w:t>
      </w:r>
      <w:proofErr w:type="spellEnd"/>
      <w:r w:rsidRPr="006B7A3D">
        <w:rPr>
          <w:lang w:val="en-US"/>
        </w:rPr>
        <w:t xml:space="preserve"> du savoir</w:t>
      </w:r>
    </w:p>
    <w:p w:rsidR="00484E86" w:rsidRPr="006B7A3D" w:rsidRDefault="00484E86" w:rsidP="00484E86">
      <w:pPr>
        <w:autoSpaceDE w:val="0"/>
        <w:autoSpaceDN w:val="0"/>
        <w:adjustRightInd w:val="0"/>
        <w:rPr>
          <w:lang w:val="en-US"/>
        </w:rPr>
      </w:pPr>
      <w:r w:rsidRPr="006B7A3D">
        <w:rPr>
          <w:lang w:val="en-US"/>
        </w:rPr>
        <w:t>(Canada Research Chair on the socio-organizational challenges of the Knowledge Economy)-</w:t>
      </w:r>
    </w:p>
    <w:p w:rsidR="00484E86" w:rsidRPr="006B7A3D" w:rsidRDefault="00484E86" w:rsidP="00484E86">
      <w:pPr>
        <w:autoSpaceDE w:val="0"/>
        <w:autoSpaceDN w:val="0"/>
        <w:adjustRightInd w:val="0"/>
        <w:rPr>
          <w:lang w:val="en-US"/>
        </w:rPr>
      </w:pPr>
      <w:proofErr w:type="spellStart"/>
      <w:r w:rsidRPr="006B7A3D">
        <w:rPr>
          <w:lang w:val="en-US"/>
        </w:rPr>
        <w:t>Directrice</w:t>
      </w:r>
      <w:proofErr w:type="spellEnd"/>
      <w:r w:rsidRPr="006B7A3D">
        <w:rPr>
          <w:lang w:val="en-US"/>
        </w:rPr>
        <w:t xml:space="preserve"> de </w:t>
      </w:r>
      <w:proofErr w:type="spellStart"/>
      <w:r w:rsidRPr="006B7A3D">
        <w:rPr>
          <w:lang w:val="en-US"/>
        </w:rPr>
        <w:t>l’ARUC</w:t>
      </w:r>
      <w:proofErr w:type="spellEnd"/>
      <w:r w:rsidRPr="006B7A3D">
        <w:rPr>
          <w:lang w:val="en-US"/>
        </w:rPr>
        <w:t xml:space="preserve"> (Alliance de </w:t>
      </w:r>
      <w:proofErr w:type="spellStart"/>
      <w:r w:rsidRPr="006B7A3D">
        <w:rPr>
          <w:lang w:val="en-US"/>
        </w:rPr>
        <w:t>recherche</w:t>
      </w:r>
      <w:proofErr w:type="spellEnd"/>
      <w:r w:rsidRPr="006B7A3D">
        <w:rPr>
          <w:lang w:val="en-US"/>
        </w:rPr>
        <w:t xml:space="preserve"> </w:t>
      </w:r>
      <w:proofErr w:type="spellStart"/>
      <w:r w:rsidRPr="006B7A3D">
        <w:rPr>
          <w:lang w:val="en-US"/>
        </w:rPr>
        <w:t>université-communauté</w:t>
      </w:r>
      <w:proofErr w:type="spellEnd"/>
      <w:r w:rsidRPr="006B7A3D">
        <w:rPr>
          <w:lang w:val="en-US"/>
        </w:rPr>
        <w:t xml:space="preserve">) </w:t>
      </w:r>
      <w:proofErr w:type="spellStart"/>
      <w:r w:rsidRPr="006B7A3D">
        <w:rPr>
          <w:lang w:val="en-US"/>
        </w:rPr>
        <w:t>sur</w:t>
      </w:r>
      <w:proofErr w:type="spellEnd"/>
      <w:r w:rsidRPr="006B7A3D">
        <w:rPr>
          <w:lang w:val="en-US"/>
        </w:rPr>
        <w:t xml:space="preserve"> la </w:t>
      </w:r>
      <w:proofErr w:type="spellStart"/>
      <w:r w:rsidRPr="006B7A3D">
        <w:rPr>
          <w:lang w:val="en-US"/>
        </w:rPr>
        <w:t>gestion</w:t>
      </w:r>
      <w:proofErr w:type="spellEnd"/>
      <w:r w:rsidRPr="006B7A3D">
        <w:rPr>
          <w:lang w:val="en-US"/>
        </w:rPr>
        <w:t xml:space="preserve"> des </w:t>
      </w:r>
      <w:proofErr w:type="spellStart"/>
      <w:r w:rsidRPr="006B7A3D">
        <w:rPr>
          <w:lang w:val="en-US"/>
        </w:rPr>
        <w:t>âges</w:t>
      </w:r>
      <w:proofErr w:type="spellEnd"/>
      <w:r w:rsidRPr="006B7A3D">
        <w:rPr>
          <w:lang w:val="en-US"/>
        </w:rPr>
        <w:t xml:space="preserve"> </w:t>
      </w:r>
      <w:proofErr w:type="gramStart"/>
      <w:r w:rsidRPr="006B7A3D">
        <w:rPr>
          <w:lang w:val="en-US"/>
        </w:rPr>
        <w:t>et</w:t>
      </w:r>
      <w:proofErr w:type="gramEnd"/>
      <w:r w:rsidRPr="006B7A3D">
        <w:rPr>
          <w:lang w:val="en-US"/>
        </w:rPr>
        <w:t xml:space="preserve"> des temps </w:t>
      </w:r>
      <w:proofErr w:type="spellStart"/>
      <w:r w:rsidRPr="006B7A3D">
        <w:rPr>
          <w:lang w:val="en-US"/>
        </w:rPr>
        <w:t>sociaux</w:t>
      </w:r>
      <w:proofErr w:type="spellEnd"/>
      <w:r w:rsidRPr="006B7A3D">
        <w:rPr>
          <w:lang w:val="en-US"/>
        </w:rPr>
        <w:t xml:space="preserve"> (CRSH)</w:t>
      </w:r>
    </w:p>
    <w:p w:rsidR="00484E86" w:rsidRPr="006B7A3D" w:rsidRDefault="00484E86" w:rsidP="00484E86">
      <w:pPr>
        <w:autoSpaceDE w:val="0"/>
        <w:autoSpaceDN w:val="0"/>
        <w:adjustRightInd w:val="0"/>
        <w:rPr>
          <w:lang w:val="en-US"/>
        </w:rPr>
      </w:pPr>
      <w:r w:rsidRPr="006B7A3D">
        <w:rPr>
          <w:lang w:val="en-US"/>
        </w:rPr>
        <w:t xml:space="preserve">Director of the CURA (Community-University Research Alliance) on work-life balance over the </w:t>
      </w:r>
      <w:proofErr w:type="spellStart"/>
      <w:r w:rsidRPr="006B7A3D">
        <w:rPr>
          <w:lang w:val="en-US"/>
        </w:rPr>
        <w:t>lifecourse</w:t>
      </w:r>
      <w:proofErr w:type="spellEnd"/>
      <w:r w:rsidRPr="006B7A3D">
        <w:rPr>
          <w:lang w:val="en-US"/>
        </w:rPr>
        <w:t xml:space="preserve"> (SSHRC)</w:t>
      </w:r>
    </w:p>
    <w:p w:rsidR="00484E86" w:rsidRPr="006B7A3D" w:rsidRDefault="00484E86" w:rsidP="00484E86">
      <w:pPr>
        <w:autoSpaceDE w:val="0"/>
        <w:autoSpaceDN w:val="0"/>
        <w:adjustRightInd w:val="0"/>
        <w:rPr>
          <w:lang w:val="en-US"/>
        </w:rPr>
      </w:pPr>
      <w:proofErr w:type="spellStart"/>
      <w:proofErr w:type="gramStart"/>
      <w:r w:rsidRPr="006B7A3D">
        <w:rPr>
          <w:lang w:val="en-US"/>
        </w:rPr>
        <w:t>professeure</w:t>
      </w:r>
      <w:proofErr w:type="spellEnd"/>
      <w:proofErr w:type="gramEnd"/>
      <w:r w:rsidRPr="006B7A3D">
        <w:rPr>
          <w:lang w:val="en-US"/>
        </w:rPr>
        <w:t xml:space="preserve"> au </w:t>
      </w:r>
      <w:proofErr w:type="spellStart"/>
      <w:r w:rsidRPr="006B7A3D">
        <w:rPr>
          <w:lang w:val="en-US"/>
        </w:rPr>
        <w:t>département</w:t>
      </w:r>
      <w:proofErr w:type="spellEnd"/>
      <w:r w:rsidRPr="006B7A3D">
        <w:rPr>
          <w:lang w:val="en-US"/>
        </w:rPr>
        <w:t xml:space="preserve"> </w:t>
      </w:r>
      <w:proofErr w:type="spellStart"/>
      <w:r w:rsidRPr="006B7A3D">
        <w:rPr>
          <w:lang w:val="en-US"/>
        </w:rPr>
        <w:t>économie</w:t>
      </w:r>
      <w:proofErr w:type="spellEnd"/>
      <w:r w:rsidRPr="006B7A3D">
        <w:rPr>
          <w:lang w:val="en-US"/>
        </w:rPr>
        <w:t xml:space="preserve"> et </w:t>
      </w:r>
      <w:proofErr w:type="spellStart"/>
      <w:r w:rsidRPr="006B7A3D">
        <w:rPr>
          <w:lang w:val="en-US"/>
        </w:rPr>
        <w:t>gestion</w:t>
      </w:r>
      <w:proofErr w:type="spellEnd"/>
    </w:p>
    <w:p w:rsidR="00484E86" w:rsidRPr="006B7A3D" w:rsidRDefault="00484E86" w:rsidP="00484E86">
      <w:pPr>
        <w:autoSpaceDE w:val="0"/>
        <w:autoSpaceDN w:val="0"/>
        <w:adjustRightInd w:val="0"/>
        <w:rPr>
          <w:lang w:val="en-US"/>
        </w:rPr>
      </w:pPr>
      <w:proofErr w:type="spellStart"/>
      <w:r w:rsidRPr="006B7A3D">
        <w:rPr>
          <w:lang w:val="en-US"/>
        </w:rPr>
        <w:t>Télé-université</w:t>
      </w:r>
      <w:proofErr w:type="spellEnd"/>
      <w:r w:rsidRPr="006B7A3D">
        <w:rPr>
          <w:lang w:val="en-US"/>
        </w:rPr>
        <w:t>, UQAM</w:t>
      </w:r>
    </w:p>
    <w:p w:rsidR="00484E86" w:rsidRPr="006B7A3D" w:rsidRDefault="00484E86" w:rsidP="00484E86">
      <w:pPr>
        <w:autoSpaceDE w:val="0"/>
        <w:autoSpaceDN w:val="0"/>
        <w:adjustRightInd w:val="0"/>
        <w:rPr>
          <w:lang w:val="en-US"/>
        </w:rPr>
      </w:pPr>
      <w:r w:rsidRPr="006B7A3D">
        <w:rPr>
          <w:lang w:val="en-US"/>
        </w:rPr>
        <w:t xml:space="preserve">100 </w:t>
      </w:r>
      <w:proofErr w:type="spellStart"/>
      <w:r w:rsidRPr="006B7A3D">
        <w:rPr>
          <w:lang w:val="en-US"/>
        </w:rPr>
        <w:t>Sherbrooke</w:t>
      </w:r>
      <w:proofErr w:type="spellEnd"/>
      <w:r w:rsidRPr="006B7A3D">
        <w:rPr>
          <w:lang w:val="en-US"/>
        </w:rPr>
        <w:t xml:space="preserve"> </w:t>
      </w:r>
      <w:proofErr w:type="spellStart"/>
      <w:r w:rsidRPr="006B7A3D">
        <w:rPr>
          <w:lang w:val="en-US"/>
        </w:rPr>
        <w:t>Ouest</w:t>
      </w:r>
      <w:proofErr w:type="spellEnd"/>
      <w:r w:rsidRPr="006B7A3D">
        <w:rPr>
          <w:lang w:val="en-US"/>
        </w:rPr>
        <w:t xml:space="preserve"> (west)</w:t>
      </w:r>
    </w:p>
    <w:p w:rsidR="00484E86" w:rsidRPr="006B7A3D" w:rsidRDefault="00484E86" w:rsidP="00484E86">
      <w:pPr>
        <w:autoSpaceDE w:val="0"/>
        <w:autoSpaceDN w:val="0"/>
        <w:adjustRightInd w:val="0"/>
        <w:rPr>
          <w:lang w:val="en-US"/>
        </w:rPr>
      </w:pPr>
      <w:r w:rsidRPr="006B7A3D">
        <w:rPr>
          <w:lang w:val="en-US"/>
        </w:rPr>
        <w:t>Montréal, Québec, Canada H2X 3P2</w:t>
      </w:r>
    </w:p>
    <w:p w:rsidR="00484E86" w:rsidRPr="006B7A3D" w:rsidRDefault="00484E86" w:rsidP="00484E86">
      <w:pPr>
        <w:autoSpaceDE w:val="0"/>
        <w:autoSpaceDN w:val="0"/>
        <w:adjustRightInd w:val="0"/>
        <w:rPr>
          <w:lang w:val="en-US"/>
        </w:rPr>
      </w:pPr>
      <w:proofErr w:type="spellStart"/>
      <w:r w:rsidRPr="006B7A3D">
        <w:rPr>
          <w:lang w:val="en-US"/>
        </w:rPr>
        <w:t>Téléphone</w:t>
      </w:r>
      <w:proofErr w:type="spellEnd"/>
      <w:r w:rsidRPr="006B7A3D">
        <w:rPr>
          <w:lang w:val="en-US"/>
        </w:rPr>
        <w:t>: (1-514) 843-2015 ext.2878</w:t>
      </w:r>
    </w:p>
    <w:p w:rsidR="00484E86" w:rsidRPr="006B7A3D" w:rsidRDefault="00484E86" w:rsidP="00484E86">
      <w:pPr>
        <w:autoSpaceDE w:val="0"/>
        <w:autoSpaceDN w:val="0"/>
        <w:adjustRightInd w:val="0"/>
        <w:rPr>
          <w:lang w:val="en-US"/>
        </w:rPr>
      </w:pPr>
      <w:proofErr w:type="spellStart"/>
      <w:r w:rsidRPr="006B7A3D">
        <w:rPr>
          <w:lang w:val="en-US"/>
        </w:rPr>
        <w:t>Télécopieur</w:t>
      </w:r>
      <w:proofErr w:type="spellEnd"/>
      <w:r w:rsidRPr="006B7A3D">
        <w:rPr>
          <w:lang w:val="en-US"/>
        </w:rPr>
        <w:t>: (1-514) 843-2160</w:t>
      </w:r>
    </w:p>
    <w:p w:rsidR="00484E86" w:rsidRPr="006B7A3D" w:rsidRDefault="00484E86" w:rsidP="00484E86">
      <w:pPr>
        <w:autoSpaceDE w:val="0"/>
        <w:autoSpaceDN w:val="0"/>
        <w:adjustRightInd w:val="0"/>
        <w:rPr>
          <w:lang w:val="en-US"/>
        </w:rPr>
      </w:pPr>
      <w:proofErr w:type="spellStart"/>
      <w:r w:rsidRPr="006B7A3D">
        <w:rPr>
          <w:lang w:val="en-US"/>
        </w:rPr>
        <w:t>Courriel</w:t>
      </w:r>
      <w:proofErr w:type="spellEnd"/>
      <w:r w:rsidRPr="006B7A3D">
        <w:rPr>
          <w:lang w:val="en-US"/>
        </w:rPr>
        <w:t xml:space="preserve">-email: </w:t>
      </w:r>
      <w:r w:rsidRPr="006B7A3D">
        <w:rPr>
          <w:color w:val="0000FF"/>
          <w:u w:val="single"/>
          <w:lang w:val="en-US"/>
        </w:rPr>
        <w:t>dgtrembl@teluq.uqam.ca</w:t>
      </w:r>
      <w:r w:rsidRPr="006B7A3D">
        <w:rPr>
          <w:lang w:val="en-US"/>
        </w:rPr>
        <w:t xml:space="preserve"> </w:t>
      </w:r>
    </w:p>
    <w:p w:rsidR="00484E86" w:rsidRPr="006B7A3D" w:rsidRDefault="00484E86" w:rsidP="00484E86">
      <w:pPr>
        <w:autoSpaceDE w:val="0"/>
        <w:autoSpaceDN w:val="0"/>
        <w:adjustRightInd w:val="0"/>
        <w:rPr>
          <w:lang w:val="en-US"/>
        </w:rPr>
      </w:pPr>
      <w:proofErr w:type="gramStart"/>
      <w:r w:rsidRPr="006B7A3D">
        <w:rPr>
          <w:lang w:val="en-US"/>
        </w:rPr>
        <w:t>pages</w:t>
      </w:r>
      <w:proofErr w:type="gramEnd"/>
      <w:r w:rsidRPr="006B7A3D">
        <w:rPr>
          <w:lang w:val="en-US"/>
        </w:rPr>
        <w:t xml:space="preserve"> web/</w:t>
      </w:r>
      <w:proofErr w:type="spellStart"/>
      <w:r w:rsidRPr="006B7A3D">
        <w:rPr>
          <w:lang w:val="en-US"/>
        </w:rPr>
        <w:t>webpages</w:t>
      </w:r>
      <w:proofErr w:type="spellEnd"/>
      <w:r w:rsidRPr="006B7A3D">
        <w:rPr>
          <w:lang w:val="en-US"/>
        </w:rPr>
        <w:t>:</w:t>
      </w:r>
    </w:p>
    <w:p w:rsidR="00484E86" w:rsidRPr="006B7A3D" w:rsidRDefault="00484E86" w:rsidP="00484E86">
      <w:pPr>
        <w:autoSpaceDE w:val="0"/>
        <w:autoSpaceDN w:val="0"/>
        <w:adjustRightInd w:val="0"/>
        <w:rPr>
          <w:lang w:val="en-US"/>
        </w:rPr>
      </w:pPr>
      <w:r w:rsidRPr="006B7A3D">
        <w:rPr>
          <w:color w:val="0000FF"/>
          <w:u w:val="single"/>
          <w:lang w:val="en-US"/>
        </w:rPr>
        <w:t>www.teluq.ca/aruc-gats</w:t>
      </w:r>
      <w:r w:rsidRPr="006B7A3D">
        <w:rPr>
          <w:lang w:val="en-US"/>
        </w:rPr>
        <w:t xml:space="preserve">; </w:t>
      </w:r>
      <w:r w:rsidRPr="006B7A3D">
        <w:rPr>
          <w:color w:val="0000FF"/>
          <w:u w:val="single"/>
          <w:lang w:val="en-US"/>
        </w:rPr>
        <w:t>www.teluq.ca/chaireecosavoir</w:t>
      </w:r>
      <w:r w:rsidRPr="006B7A3D">
        <w:rPr>
          <w:lang w:val="en-US"/>
        </w:rPr>
        <w:t xml:space="preserve">; </w:t>
      </w:r>
      <w:r w:rsidRPr="006B7A3D">
        <w:rPr>
          <w:color w:val="0000FF"/>
          <w:u w:val="single"/>
          <w:lang w:val="en-US"/>
        </w:rPr>
        <w:t>www.teluq.ca/dgtremblay</w:t>
      </w:r>
      <w:r w:rsidRPr="006B7A3D">
        <w:rPr>
          <w:lang w:val="en-US"/>
        </w:rPr>
        <w:t xml:space="preserve"> </w:t>
      </w:r>
    </w:p>
    <w:p w:rsidR="00484E86" w:rsidRPr="006B7A3D" w:rsidRDefault="00484E86" w:rsidP="00484E86">
      <w:pPr>
        <w:autoSpaceDE w:val="0"/>
        <w:autoSpaceDN w:val="0"/>
        <w:adjustRightInd w:val="0"/>
        <w:rPr>
          <w:lang w:val="en-US"/>
        </w:rPr>
      </w:pPr>
      <w:r w:rsidRPr="006B7A3D">
        <w:rPr>
          <w:lang w:val="en-US"/>
        </w:rPr>
        <w:t xml:space="preserve">Revue Interventions </w:t>
      </w:r>
      <w:proofErr w:type="spellStart"/>
      <w:r w:rsidRPr="006B7A3D">
        <w:rPr>
          <w:lang w:val="en-US"/>
        </w:rPr>
        <w:t>économiques</w:t>
      </w:r>
      <w:proofErr w:type="spellEnd"/>
      <w:r w:rsidRPr="006B7A3D">
        <w:rPr>
          <w:lang w:val="en-US"/>
        </w:rPr>
        <w:t xml:space="preserve">: </w:t>
      </w:r>
      <w:r w:rsidRPr="006B7A3D">
        <w:rPr>
          <w:color w:val="0000FF"/>
          <w:u w:val="single"/>
          <w:lang w:val="en-US"/>
        </w:rPr>
        <w:t>http://interventionseconomiques.revues.org</w:t>
      </w:r>
      <w:r w:rsidRPr="006B7A3D">
        <w:rPr>
          <w:lang w:val="en-US"/>
        </w:rPr>
        <w:t xml:space="preserve"> </w:t>
      </w:r>
    </w:p>
    <w:p w:rsidR="00484E86" w:rsidRDefault="00484E86" w:rsidP="00484E86">
      <w:pPr>
        <w:autoSpaceDE w:val="0"/>
        <w:autoSpaceDN w:val="0"/>
        <w:adjustRightInd w:val="0"/>
        <w:rPr>
          <w:rFonts w:ascii="Tahoma" w:hAnsi="Tahoma" w:cs="Tahoma"/>
          <w:sz w:val="16"/>
          <w:szCs w:val="16"/>
          <w:lang w:val="en-US"/>
        </w:rPr>
      </w:pPr>
    </w:p>
    <w:p w:rsidR="00484E86" w:rsidRDefault="00484E86" w:rsidP="00484E86"/>
    <w:p w:rsidR="00484E86" w:rsidRPr="002F2214" w:rsidRDefault="00484E86" w:rsidP="00484E86"/>
    <w:p w:rsidR="00484E86" w:rsidRDefault="00484E86">
      <w:pPr>
        <w:rPr>
          <w:rFonts w:ascii="Times New Roman" w:hAnsi="Times New Roman" w:cs="Times New Roman"/>
          <w:b/>
          <w:sz w:val="24"/>
          <w:szCs w:val="24"/>
        </w:rPr>
      </w:pPr>
      <w:r>
        <w:rPr>
          <w:rFonts w:ascii="Times New Roman" w:hAnsi="Times New Roman" w:cs="Times New Roman"/>
          <w:b/>
          <w:sz w:val="24"/>
          <w:szCs w:val="24"/>
        </w:rPr>
        <w:br w:type="page"/>
      </w:r>
    </w:p>
    <w:p w:rsidR="00173A8C" w:rsidRPr="00D272B6" w:rsidRDefault="00173A8C" w:rsidP="00173A8C">
      <w:pPr>
        <w:spacing w:after="0" w:line="480" w:lineRule="auto"/>
        <w:jc w:val="center"/>
        <w:rPr>
          <w:rFonts w:ascii="Times New Roman" w:hAnsi="Times New Roman" w:cs="Times New Roman"/>
          <w:b/>
          <w:sz w:val="24"/>
          <w:szCs w:val="24"/>
        </w:rPr>
      </w:pPr>
      <w:r w:rsidRPr="00D272B6">
        <w:rPr>
          <w:rFonts w:ascii="Times New Roman" w:hAnsi="Times New Roman" w:cs="Times New Roman"/>
          <w:b/>
          <w:sz w:val="24"/>
          <w:szCs w:val="24"/>
        </w:rPr>
        <w:lastRenderedPageBreak/>
        <w:t xml:space="preserve">A </w:t>
      </w:r>
      <w:r w:rsidR="00EB7937" w:rsidRPr="00D272B6">
        <w:rPr>
          <w:rFonts w:ascii="Times New Roman" w:hAnsi="Times New Roman" w:cs="Times New Roman"/>
          <w:b/>
          <w:sz w:val="24"/>
          <w:szCs w:val="24"/>
        </w:rPr>
        <w:t xml:space="preserve">Review of Twenty-One Years of Employment Equity in </w:t>
      </w:r>
      <w:r w:rsidRPr="00D272B6">
        <w:rPr>
          <w:rFonts w:ascii="Times New Roman" w:hAnsi="Times New Roman" w:cs="Times New Roman"/>
          <w:b/>
          <w:sz w:val="24"/>
          <w:szCs w:val="24"/>
        </w:rPr>
        <w:t xml:space="preserve">Canada </w:t>
      </w:r>
      <w:r w:rsidR="00EB7937" w:rsidRPr="00D272B6">
        <w:rPr>
          <w:rFonts w:ascii="Times New Roman" w:hAnsi="Times New Roman" w:cs="Times New Roman"/>
          <w:b/>
          <w:sz w:val="24"/>
          <w:szCs w:val="24"/>
        </w:rPr>
        <w:t>(1987-2008):</w:t>
      </w:r>
    </w:p>
    <w:p w:rsidR="00173A8C" w:rsidRPr="00D272B6" w:rsidRDefault="00173A8C" w:rsidP="00173A8C">
      <w:pPr>
        <w:spacing w:after="0" w:line="480" w:lineRule="auto"/>
        <w:jc w:val="center"/>
        <w:rPr>
          <w:rFonts w:ascii="Times New Roman" w:hAnsi="Times New Roman" w:cs="Times New Roman"/>
          <w:b/>
          <w:sz w:val="24"/>
          <w:szCs w:val="24"/>
        </w:rPr>
      </w:pPr>
      <w:r w:rsidRPr="00D272B6">
        <w:rPr>
          <w:rFonts w:ascii="Times New Roman" w:hAnsi="Times New Roman" w:cs="Times New Roman"/>
          <w:b/>
          <w:sz w:val="24"/>
          <w:szCs w:val="24"/>
        </w:rPr>
        <w:t>Progress and Propositions</w:t>
      </w:r>
    </w:p>
    <w:p w:rsidR="00365486" w:rsidRPr="00D272B6" w:rsidRDefault="00173A8C">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r>
      <w:r w:rsidR="001952C6" w:rsidRPr="00D272B6">
        <w:rPr>
          <w:rFonts w:ascii="Times New Roman" w:hAnsi="Times New Roman" w:cs="Times New Roman"/>
          <w:sz w:val="24"/>
          <w:szCs w:val="24"/>
        </w:rPr>
        <w:t xml:space="preserve">The purpose of this paper is to review the progress of employment equity in Canada since it officially came into effect in 1986.  The review involves examining annual reports filed by employers who are covered under the federal employment equity program in Canada.  Specifically four designated groups are examined, </w:t>
      </w:r>
      <w:r w:rsidR="001952C6" w:rsidRPr="00D272B6">
        <w:rPr>
          <w:rFonts w:ascii="Times New Roman" w:hAnsi="Times New Roman" w:cs="Times New Roman"/>
          <w:i/>
          <w:sz w:val="24"/>
          <w:szCs w:val="24"/>
        </w:rPr>
        <w:t>Aboriginal peoples, persons with disabilities, visible minorities</w:t>
      </w:r>
      <w:r w:rsidR="001952C6" w:rsidRPr="00D272B6">
        <w:rPr>
          <w:rFonts w:ascii="Times New Roman" w:hAnsi="Times New Roman" w:cs="Times New Roman"/>
          <w:sz w:val="24"/>
          <w:szCs w:val="24"/>
        </w:rPr>
        <w:t xml:space="preserve">, and </w:t>
      </w:r>
      <w:r w:rsidR="001952C6" w:rsidRPr="00D272B6">
        <w:rPr>
          <w:rFonts w:ascii="Times New Roman" w:hAnsi="Times New Roman" w:cs="Times New Roman"/>
          <w:i/>
          <w:sz w:val="24"/>
          <w:szCs w:val="24"/>
        </w:rPr>
        <w:t>women</w:t>
      </w:r>
      <w:r w:rsidR="001952C6" w:rsidRPr="00D272B6">
        <w:rPr>
          <w:rFonts w:ascii="Times New Roman" w:hAnsi="Times New Roman" w:cs="Times New Roman"/>
          <w:sz w:val="24"/>
          <w:szCs w:val="24"/>
        </w:rPr>
        <w:t>, for their representation in the labour force relative to their availability in the labour market.</w:t>
      </w:r>
      <w:r w:rsidRPr="00D272B6">
        <w:rPr>
          <w:rFonts w:ascii="Times New Roman" w:hAnsi="Times New Roman" w:cs="Times New Roman"/>
          <w:sz w:val="24"/>
          <w:szCs w:val="24"/>
        </w:rPr>
        <w:t xml:space="preserve">  </w:t>
      </w:r>
      <w:r w:rsidR="001952C6" w:rsidRPr="00D272B6">
        <w:rPr>
          <w:rFonts w:ascii="Times New Roman" w:hAnsi="Times New Roman" w:cs="Times New Roman"/>
          <w:sz w:val="24"/>
          <w:szCs w:val="24"/>
        </w:rPr>
        <w:t xml:space="preserve">Employment equity appears to be most effective for the representation of visible minorities and women in the labour force, however glass ceiling and occupation </w:t>
      </w:r>
      <w:proofErr w:type="spellStart"/>
      <w:r w:rsidR="001952C6" w:rsidRPr="00D272B6">
        <w:rPr>
          <w:rFonts w:ascii="Times New Roman" w:hAnsi="Times New Roman" w:cs="Times New Roman"/>
          <w:sz w:val="24"/>
          <w:szCs w:val="24"/>
        </w:rPr>
        <w:t>ghettoization</w:t>
      </w:r>
      <w:proofErr w:type="spellEnd"/>
      <w:r w:rsidR="001952C6" w:rsidRPr="00D272B6">
        <w:rPr>
          <w:rFonts w:ascii="Times New Roman" w:hAnsi="Times New Roman" w:cs="Times New Roman"/>
          <w:sz w:val="24"/>
          <w:szCs w:val="24"/>
        </w:rPr>
        <w:t xml:space="preserve"> exist for them.  Aboriginal peoples and persons with disabilities remain severely underrepresented in the labour force.</w:t>
      </w:r>
      <w:r w:rsidRPr="00D272B6">
        <w:rPr>
          <w:rFonts w:ascii="Times New Roman" w:hAnsi="Times New Roman" w:cs="Times New Roman"/>
          <w:sz w:val="24"/>
          <w:szCs w:val="24"/>
        </w:rPr>
        <w:t xml:space="preserve">  </w:t>
      </w:r>
      <w:r w:rsidR="001952C6" w:rsidRPr="00D272B6">
        <w:rPr>
          <w:rFonts w:ascii="Times New Roman" w:hAnsi="Times New Roman" w:cs="Times New Roman"/>
          <w:sz w:val="24"/>
          <w:szCs w:val="24"/>
        </w:rPr>
        <w:t xml:space="preserve">The review </w:t>
      </w:r>
      <w:r w:rsidR="00416391" w:rsidRPr="00D272B6">
        <w:rPr>
          <w:rFonts w:ascii="Times New Roman" w:hAnsi="Times New Roman" w:cs="Times New Roman"/>
          <w:sz w:val="24"/>
          <w:szCs w:val="24"/>
        </w:rPr>
        <w:t xml:space="preserve">is </w:t>
      </w:r>
      <w:r w:rsidR="008537EE">
        <w:rPr>
          <w:rFonts w:ascii="Times New Roman" w:hAnsi="Times New Roman" w:cs="Times New Roman"/>
          <w:sz w:val="24"/>
          <w:szCs w:val="24"/>
        </w:rPr>
        <w:t xml:space="preserve">also </w:t>
      </w:r>
      <w:r w:rsidR="00416391" w:rsidRPr="00D272B6">
        <w:rPr>
          <w:rFonts w:ascii="Times New Roman" w:hAnsi="Times New Roman" w:cs="Times New Roman"/>
          <w:sz w:val="24"/>
          <w:szCs w:val="24"/>
        </w:rPr>
        <w:t xml:space="preserve">extended to a discussion of provincial, territorial, and municipal/local government legislation, including </w:t>
      </w:r>
      <w:r w:rsidR="008537EE">
        <w:rPr>
          <w:rFonts w:ascii="Times New Roman" w:hAnsi="Times New Roman" w:cs="Times New Roman"/>
          <w:sz w:val="24"/>
          <w:szCs w:val="24"/>
        </w:rPr>
        <w:t xml:space="preserve">progressive </w:t>
      </w:r>
      <w:r w:rsidR="00416391" w:rsidRPr="00D272B6">
        <w:rPr>
          <w:rFonts w:ascii="Times New Roman" w:hAnsi="Times New Roman" w:cs="Times New Roman"/>
          <w:sz w:val="24"/>
          <w:szCs w:val="24"/>
        </w:rPr>
        <w:t>Québec’s family-friendly policies</w:t>
      </w:r>
      <w:r w:rsidR="001952C6" w:rsidRPr="00D272B6">
        <w:rPr>
          <w:rFonts w:ascii="Times New Roman" w:hAnsi="Times New Roman" w:cs="Times New Roman"/>
          <w:sz w:val="24"/>
          <w:szCs w:val="24"/>
        </w:rPr>
        <w:t>.</w:t>
      </w:r>
      <w:r w:rsidRPr="00D272B6">
        <w:rPr>
          <w:rFonts w:ascii="Times New Roman" w:hAnsi="Times New Roman" w:cs="Times New Roman"/>
          <w:sz w:val="24"/>
          <w:szCs w:val="24"/>
        </w:rPr>
        <w:t xml:space="preserve">  </w:t>
      </w:r>
      <w:r w:rsidR="001952C6" w:rsidRPr="00D272B6">
        <w:rPr>
          <w:rFonts w:ascii="Times New Roman" w:hAnsi="Times New Roman" w:cs="Times New Roman"/>
          <w:sz w:val="24"/>
          <w:szCs w:val="24"/>
        </w:rPr>
        <w:t>A discussion on whether additional segments of the population should be included for coverage and the future of employment equity is also provided.</w:t>
      </w:r>
      <w:r w:rsidRPr="00D272B6">
        <w:rPr>
          <w:rFonts w:ascii="Times New Roman" w:hAnsi="Times New Roman" w:cs="Times New Roman"/>
          <w:sz w:val="24"/>
          <w:szCs w:val="24"/>
        </w:rPr>
        <w:t xml:space="preserve">  </w:t>
      </w:r>
      <w:r w:rsidR="001952C6" w:rsidRPr="00D272B6">
        <w:rPr>
          <w:rFonts w:ascii="Times New Roman" w:hAnsi="Times New Roman" w:cs="Times New Roman"/>
          <w:sz w:val="24"/>
          <w:szCs w:val="24"/>
        </w:rPr>
        <w:t xml:space="preserve">This paper </w:t>
      </w:r>
      <w:r w:rsidR="003F1731">
        <w:rPr>
          <w:rFonts w:ascii="Times New Roman" w:hAnsi="Times New Roman" w:cs="Times New Roman"/>
          <w:sz w:val="24"/>
          <w:szCs w:val="24"/>
        </w:rPr>
        <w:t xml:space="preserve">also </w:t>
      </w:r>
      <w:r w:rsidR="003F1731" w:rsidRPr="004A4516">
        <w:rPr>
          <w:rFonts w:ascii="Times New Roman" w:hAnsi="Times New Roman" w:cs="Times New Roman"/>
          <w:sz w:val="24"/>
          <w:szCs w:val="24"/>
        </w:rPr>
        <w:t>identifies the areas for improvement for the four designated groups</w:t>
      </w:r>
      <w:r w:rsidR="003F1731">
        <w:rPr>
          <w:rFonts w:ascii="Times New Roman" w:hAnsi="Times New Roman" w:cs="Times New Roman"/>
          <w:sz w:val="24"/>
          <w:szCs w:val="24"/>
        </w:rPr>
        <w:t xml:space="preserve">, and the </w:t>
      </w:r>
      <w:r w:rsidR="001952C6" w:rsidRPr="00D272B6">
        <w:rPr>
          <w:rFonts w:ascii="Times New Roman" w:hAnsi="Times New Roman" w:cs="Times New Roman"/>
          <w:sz w:val="24"/>
          <w:szCs w:val="24"/>
        </w:rPr>
        <w:t>findings can inform policy makers on how to improve the program given the success to date and the changing landsc</w:t>
      </w:r>
      <w:r w:rsidR="003F1731">
        <w:rPr>
          <w:rFonts w:ascii="Times New Roman" w:hAnsi="Times New Roman" w:cs="Times New Roman"/>
          <w:sz w:val="24"/>
          <w:szCs w:val="24"/>
        </w:rPr>
        <w:t>ape of the Canadian workforce.</w:t>
      </w:r>
    </w:p>
    <w:p w:rsidR="00365486" w:rsidRPr="00D272B6" w:rsidRDefault="001952C6">
      <w:pPr>
        <w:spacing w:after="0" w:line="480" w:lineRule="auto"/>
        <w:jc w:val="center"/>
        <w:rPr>
          <w:rFonts w:ascii="Times New Roman" w:hAnsi="Times New Roman" w:cs="Times New Roman"/>
          <w:sz w:val="24"/>
          <w:szCs w:val="24"/>
        </w:rPr>
      </w:pPr>
      <w:r w:rsidRPr="00D272B6">
        <w:rPr>
          <w:rFonts w:ascii="Times New Roman" w:hAnsi="Times New Roman" w:cs="Times New Roman"/>
          <w:b/>
          <w:sz w:val="24"/>
          <w:szCs w:val="24"/>
        </w:rPr>
        <w:br w:type="page"/>
      </w:r>
      <w:r w:rsidR="00F61FB1" w:rsidRPr="00D272B6">
        <w:rPr>
          <w:rFonts w:ascii="Times New Roman" w:hAnsi="Times New Roman" w:cs="Times New Roman"/>
          <w:sz w:val="24"/>
          <w:szCs w:val="24"/>
        </w:rPr>
        <w:lastRenderedPageBreak/>
        <w:t>Introduction</w:t>
      </w:r>
    </w:p>
    <w:p w:rsidR="00365486" w:rsidRPr="00D272B6" w:rsidRDefault="001952C6">
      <w:pPr>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The year 2008 marks the twenty-first</w:t>
      </w:r>
      <w:r w:rsidR="007F2A44" w:rsidRPr="00D272B6">
        <w:rPr>
          <w:rStyle w:val="FootnoteReference"/>
          <w:rFonts w:ascii="Times New Roman" w:hAnsi="Times New Roman" w:cs="Times New Roman"/>
          <w:sz w:val="24"/>
          <w:szCs w:val="24"/>
        </w:rPr>
        <w:footnoteReference w:id="1"/>
      </w:r>
      <w:r w:rsidR="00C072F0" w:rsidRPr="00D272B6">
        <w:rPr>
          <w:rFonts w:ascii="Times New Roman" w:hAnsi="Times New Roman" w:cs="Times New Roman"/>
          <w:sz w:val="24"/>
          <w:szCs w:val="24"/>
        </w:rPr>
        <w:t xml:space="preserve"> anniversary </w:t>
      </w:r>
      <w:r w:rsidR="003D7551" w:rsidRPr="00D272B6">
        <w:rPr>
          <w:rFonts w:ascii="Times New Roman" w:hAnsi="Times New Roman" w:cs="Times New Roman"/>
          <w:sz w:val="24"/>
          <w:szCs w:val="24"/>
        </w:rPr>
        <w:t xml:space="preserve">of employment equity in Canada.  </w:t>
      </w:r>
      <w:r w:rsidRPr="00D272B6">
        <w:rPr>
          <w:rFonts w:ascii="Times New Roman" w:hAnsi="Times New Roman" w:cs="Times New Roman"/>
          <w:sz w:val="24"/>
          <w:szCs w:val="24"/>
        </w:rPr>
        <w:t xml:space="preserve">Employment equity was officially sanctioned in 1986 with the passage of the federal Employment Equity Act (EEA).  It follows a report from the </w:t>
      </w:r>
      <w:r w:rsidRPr="00D272B6">
        <w:rPr>
          <w:rFonts w:ascii="Times New Roman" w:hAnsi="Times New Roman" w:cs="Times New Roman"/>
          <w:i/>
          <w:sz w:val="24"/>
          <w:szCs w:val="24"/>
        </w:rPr>
        <w:t>Royal Commission of Inquiry on Equality of Employment</w:t>
      </w:r>
      <w:r w:rsidRPr="00D272B6">
        <w:rPr>
          <w:rFonts w:ascii="Times New Roman" w:hAnsi="Times New Roman" w:cs="Times New Roman"/>
          <w:sz w:val="24"/>
          <w:szCs w:val="24"/>
        </w:rPr>
        <w:t xml:space="preserve"> by Judge Rosalie </w:t>
      </w:r>
      <w:proofErr w:type="spellStart"/>
      <w:r w:rsidRPr="00D272B6">
        <w:rPr>
          <w:rFonts w:ascii="Times New Roman" w:hAnsi="Times New Roman" w:cs="Times New Roman"/>
          <w:sz w:val="24"/>
          <w:szCs w:val="24"/>
        </w:rPr>
        <w:t>Abella</w:t>
      </w:r>
      <w:proofErr w:type="spellEnd"/>
      <w:r w:rsidRPr="00D272B6">
        <w:rPr>
          <w:rFonts w:ascii="Times New Roman" w:hAnsi="Times New Roman" w:cs="Times New Roman"/>
          <w:sz w:val="24"/>
          <w:szCs w:val="24"/>
        </w:rPr>
        <w:t xml:space="preserve"> who deemed that four designated groups, Aboriginal peoples, persons with disabilities, visible minorities</w:t>
      </w:r>
      <w:r w:rsidR="00A10BCF" w:rsidRPr="00D272B6">
        <w:rPr>
          <w:rStyle w:val="FootnoteReference"/>
          <w:rFonts w:ascii="Times New Roman" w:hAnsi="Times New Roman" w:cs="Times New Roman"/>
          <w:sz w:val="24"/>
          <w:szCs w:val="24"/>
        </w:rPr>
        <w:footnoteReference w:id="2"/>
      </w:r>
      <w:r w:rsidR="00127B28" w:rsidRPr="00D272B6">
        <w:rPr>
          <w:rFonts w:ascii="Times New Roman" w:hAnsi="Times New Roman" w:cs="Times New Roman"/>
          <w:sz w:val="24"/>
          <w:szCs w:val="24"/>
        </w:rPr>
        <w:t xml:space="preserve">, and women, </w:t>
      </w:r>
      <w:r w:rsidR="00970697" w:rsidRPr="00D272B6">
        <w:rPr>
          <w:rFonts w:ascii="Times New Roman" w:hAnsi="Times New Roman" w:cs="Times New Roman"/>
          <w:sz w:val="24"/>
          <w:szCs w:val="24"/>
        </w:rPr>
        <w:t>face</w:t>
      </w:r>
      <w:r w:rsidRPr="00D272B6">
        <w:rPr>
          <w:rFonts w:ascii="Times New Roman" w:hAnsi="Times New Roman" w:cs="Times New Roman"/>
          <w:sz w:val="24"/>
          <w:szCs w:val="24"/>
        </w:rPr>
        <w:t xml:space="preserve"> insurmountable barriers leading to discrimination in employment.  They were disproportionately excluded from the workplace because of their group membership, and most of the barriers they faced were systemic in nature.  Consequently, the EEA was put in place to eliminate barriers in the workplace so that no person is denied employment opportunities for reasons unrelated to ability.  The intent is to allow everyone to contribute evenly to the success of their employers and to the economic and social well-being of all Canadians.</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The term ‘employment equity’ was developed by Judge </w:t>
      </w:r>
      <w:proofErr w:type="spellStart"/>
      <w:r w:rsidRPr="00D272B6">
        <w:rPr>
          <w:rFonts w:ascii="Times New Roman" w:hAnsi="Times New Roman" w:cs="Times New Roman"/>
          <w:sz w:val="24"/>
          <w:szCs w:val="24"/>
        </w:rPr>
        <w:t>Abella</w:t>
      </w:r>
      <w:proofErr w:type="spellEnd"/>
      <w:r w:rsidRPr="00D272B6">
        <w:rPr>
          <w:rFonts w:ascii="Times New Roman" w:hAnsi="Times New Roman" w:cs="Times New Roman"/>
          <w:sz w:val="24"/>
          <w:szCs w:val="24"/>
        </w:rPr>
        <w:t>, who headed the Royal Commission, to describe a distinctly Canadian process for achieving equality in all aspects of employment.  The term was meant to distinguish the process from the primarily American affirmative action model.  It was felt that the phrase ‘affirmative action’ elicited negative reactions and resistance from many because it has become associated with interventionist government policies and the imposition of quotas (</w:t>
      </w:r>
      <w:proofErr w:type="spellStart"/>
      <w:r w:rsidRPr="00D272B6">
        <w:rPr>
          <w:rFonts w:ascii="Times New Roman" w:hAnsi="Times New Roman" w:cs="Times New Roman"/>
          <w:sz w:val="24"/>
          <w:szCs w:val="24"/>
        </w:rPr>
        <w:t>Mentzer</w:t>
      </w:r>
      <w:proofErr w:type="spellEnd"/>
      <w:r w:rsidRPr="00D272B6">
        <w:rPr>
          <w:rFonts w:ascii="Times New Roman" w:hAnsi="Times New Roman" w:cs="Times New Roman"/>
          <w:sz w:val="24"/>
          <w:szCs w:val="24"/>
        </w:rPr>
        <w:t xml:space="preserve">, 2002).  </w:t>
      </w:r>
      <w:proofErr w:type="spellStart"/>
      <w:r w:rsidRPr="00D272B6">
        <w:rPr>
          <w:rFonts w:ascii="Times New Roman" w:hAnsi="Times New Roman" w:cs="Times New Roman"/>
          <w:sz w:val="24"/>
          <w:szCs w:val="24"/>
        </w:rPr>
        <w:t>Abella</w:t>
      </w:r>
      <w:proofErr w:type="spellEnd"/>
      <w:r w:rsidRPr="00D272B6">
        <w:rPr>
          <w:rFonts w:ascii="Times New Roman" w:hAnsi="Times New Roman" w:cs="Times New Roman"/>
          <w:sz w:val="24"/>
          <w:szCs w:val="24"/>
        </w:rPr>
        <w:t xml:space="preserve"> argues that, ultimately, it matters little which term is used since both terms refer to “employment practices </w:t>
      </w:r>
      <w:r w:rsidRPr="00D272B6">
        <w:rPr>
          <w:rFonts w:ascii="Times New Roman" w:hAnsi="Times New Roman" w:cs="Times New Roman"/>
          <w:sz w:val="24"/>
          <w:szCs w:val="24"/>
        </w:rPr>
        <w:lastRenderedPageBreak/>
        <w:t>designed to eliminate barriers and to provide in a meaningful way equitable opportunities in employment” (</w:t>
      </w:r>
      <w:proofErr w:type="spellStart"/>
      <w:r w:rsidRPr="00D272B6">
        <w:rPr>
          <w:rFonts w:ascii="Times New Roman" w:hAnsi="Times New Roman" w:cs="Times New Roman"/>
          <w:sz w:val="24"/>
          <w:szCs w:val="24"/>
        </w:rPr>
        <w:t>Abella</w:t>
      </w:r>
      <w:proofErr w:type="spellEnd"/>
      <w:r w:rsidRPr="00D272B6">
        <w:rPr>
          <w:rFonts w:ascii="Times New Roman" w:hAnsi="Times New Roman" w:cs="Times New Roman"/>
          <w:sz w:val="24"/>
          <w:szCs w:val="24"/>
        </w:rPr>
        <w:t>, 1984: 7).</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The EEA requires employer to provide more than an equal opportunity to members of the designated groups, because equal opportunity frequently leads to unequal results with disproportionate success for some groups and disproportionate failure for others, despite equal distribution of ability and effort among the groups (Mighty, 1996).  Therefore, its goal is to remedy past discrimination in employment opportunities, and improve access and distribution of the designated group members throughout all occupations.  </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Other legislations on protecting human rights and preventing discrimination also exist in Canada.  For example, the </w:t>
      </w:r>
      <w:r w:rsidRPr="00D272B6">
        <w:rPr>
          <w:rFonts w:ascii="Times New Roman" w:hAnsi="Times New Roman" w:cs="Times New Roman"/>
          <w:i/>
          <w:sz w:val="24"/>
          <w:szCs w:val="24"/>
        </w:rPr>
        <w:t>Canadian Charter of Rights and Freedom</w:t>
      </w:r>
      <w:r w:rsidRPr="00D272B6">
        <w:rPr>
          <w:rFonts w:ascii="Times New Roman" w:hAnsi="Times New Roman" w:cs="Times New Roman"/>
          <w:sz w:val="24"/>
          <w:szCs w:val="24"/>
        </w:rPr>
        <w:t xml:space="preserve">, as part of the </w:t>
      </w:r>
      <w:r w:rsidRPr="00D272B6">
        <w:rPr>
          <w:rFonts w:ascii="Times New Roman" w:hAnsi="Times New Roman" w:cs="Times New Roman"/>
          <w:i/>
          <w:sz w:val="24"/>
          <w:szCs w:val="24"/>
        </w:rPr>
        <w:t>Constitution Act of 1982</w:t>
      </w:r>
      <w:r w:rsidRPr="00D272B6">
        <w:rPr>
          <w:rFonts w:ascii="Times New Roman" w:hAnsi="Times New Roman" w:cs="Times New Roman"/>
          <w:sz w:val="24"/>
          <w:szCs w:val="24"/>
        </w:rPr>
        <w:t xml:space="preserve">, guarantees certain rights and freedom of individuals without precluding employment equity programs.  Specifically, Section 15(1) states that everyone is equal before and under the law, and has the right to equal protection and equal benefit of the law without discrimination, and in particular, without discrimination based on race, national or ethnic origin, colour, religion, sex, or mental and physical disability.  In addition, the </w:t>
      </w:r>
      <w:r w:rsidRPr="00D272B6">
        <w:rPr>
          <w:rFonts w:ascii="Times New Roman" w:hAnsi="Times New Roman" w:cs="Times New Roman"/>
          <w:i/>
          <w:sz w:val="24"/>
          <w:szCs w:val="24"/>
        </w:rPr>
        <w:t>Canadian Human Rights Act</w:t>
      </w:r>
      <w:r w:rsidRPr="00D272B6">
        <w:rPr>
          <w:rFonts w:ascii="Times New Roman" w:hAnsi="Times New Roman" w:cs="Times New Roman"/>
          <w:sz w:val="24"/>
          <w:szCs w:val="24"/>
        </w:rPr>
        <w:t xml:space="preserve"> (CHRA) prohibits discrimination on the basis of eleven grounds:</w:t>
      </w:r>
    </w:p>
    <w:p w:rsidR="00365486" w:rsidRPr="00D272B6" w:rsidRDefault="001952C6">
      <w:pPr>
        <w:autoSpaceDE w:val="0"/>
        <w:autoSpaceDN w:val="0"/>
        <w:adjustRightInd w:val="0"/>
        <w:spacing w:after="0" w:line="480" w:lineRule="auto"/>
        <w:ind w:left="567" w:right="856"/>
        <w:jc w:val="both"/>
        <w:rPr>
          <w:rFonts w:ascii="Times New Roman" w:hAnsi="Times New Roman" w:cs="Times New Roman"/>
          <w:sz w:val="24"/>
          <w:szCs w:val="24"/>
        </w:rPr>
      </w:pPr>
      <w:r w:rsidRPr="00D272B6">
        <w:rPr>
          <w:rFonts w:ascii="Times New Roman" w:hAnsi="Times New Roman" w:cs="Times New Roman"/>
          <w:i/>
          <w:sz w:val="24"/>
          <w:szCs w:val="24"/>
        </w:rPr>
        <w:t>Discriminatory practices based on race, national or ethnic origin, colour, religion, age, sex, sexual orientation, marital status, family status, disability or conviction for which a pardon has been granted.</w:t>
      </w:r>
      <w:r w:rsidRPr="00D272B6">
        <w:rPr>
          <w:rFonts w:ascii="Times New Roman" w:hAnsi="Times New Roman" w:cs="Times New Roman"/>
          <w:sz w:val="24"/>
          <w:szCs w:val="24"/>
        </w:rPr>
        <w:t xml:space="preserve"> (Canadian Human Rights Act, R.S. 1985, c H-6, s. 2)</w:t>
      </w:r>
    </w:p>
    <w:p w:rsidR="00365486" w:rsidRPr="00D272B6" w:rsidRDefault="00365486">
      <w:pPr>
        <w:autoSpaceDE w:val="0"/>
        <w:autoSpaceDN w:val="0"/>
        <w:adjustRightInd w:val="0"/>
        <w:spacing w:after="0" w:line="480" w:lineRule="auto"/>
        <w:ind w:firstLine="720"/>
        <w:rPr>
          <w:rFonts w:ascii="Times New Roman" w:hAnsi="Times New Roman" w:cs="Times New Roman"/>
          <w:sz w:val="24"/>
          <w:szCs w:val="24"/>
        </w:rPr>
      </w:pP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Note that while some may consider the EEA to be redundant (e.g., </w:t>
      </w:r>
      <w:proofErr w:type="spellStart"/>
      <w:r w:rsidRPr="00D272B6">
        <w:rPr>
          <w:rFonts w:ascii="Times New Roman" w:hAnsi="Times New Roman" w:cs="Times New Roman"/>
          <w:sz w:val="24"/>
          <w:szCs w:val="24"/>
        </w:rPr>
        <w:t>Mentzer</w:t>
      </w:r>
      <w:proofErr w:type="spellEnd"/>
      <w:r w:rsidRPr="00D272B6">
        <w:rPr>
          <w:rFonts w:ascii="Times New Roman" w:hAnsi="Times New Roman" w:cs="Times New Roman"/>
          <w:sz w:val="24"/>
          <w:szCs w:val="24"/>
        </w:rPr>
        <w:t xml:space="preserve">, 2002) given the </w:t>
      </w:r>
      <w:r w:rsidRPr="003F1731">
        <w:rPr>
          <w:rFonts w:ascii="Times New Roman" w:hAnsi="Times New Roman" w:cs="Times New Roman"/>
          <w:i/>
          <w:sz w:val="24"/>
          <w:szCs w:val="24"/>
        </w:rPr>
        <w:t>Canadian Charter and Canadian Human Rights Act</w:t>
      </w:r>
      <w:r w:rsidRPr="00D272B6">
        <w:rPr>
          <w:rFonts w:ascii="Times New Roman" w:hAnsi="Times New Roman" w:cs="Times New Roman"/>
          <w:sz w:val="24"/>
          <w:szCs w:val="24"/>
        </w:rPr>
        <w:t xml:space="preserve">, employment equity requires </w:t>
      </w:r>
      <w:r w:rsidRPr="00D272B6">
        <w:rPr>
          <w:rFonts w:ascii="Times New Roman" w:hAnsi="Times New Roman" w:cs="Times New Roman"/>
          <w:sz w:val="24"/>
          <w:szCs w:val="24"/>
        </w:rPr>
        <w:lastRenderedPageBreak/>
        <w:t xml:space="preserve">organizations to undertake special measures and to institute positive policies and practices to ensure that designated group members achieve proportionate presentation in the workplace.  Thus, employers are required to take proactive measures to eliminate employment barriers and to ensure </w:t>
      </w:r>
      <w:r w:rsidR="003F1731">
        <w:rPr>
          <w:rFonts w:ascii="Times New Roman" w:hAnsi="Times New Roman" w:cs="Times New Roman"/>
          <w:sz w:val="24"/>
          <w:szCs w:val="24"/>
        </w:rPr>
        <w:t xml:space="preserve">that </w:t>
      </w:r>
      <w:r w:rsidRPr="00D272B6">
        <w:rPr>
          <w:rFonts w:ascii="Times New Roman" w:hAnsi="Times New Roman" w:cs="Times New Roman"/>
          <w:sz w:val="24"/>
          <w:szCs w:val="24"/>
        </w:rPr>
        <w:t>members of designated groups are proportionately represented and distributed in their workforce</w:t>
      </w:r>
      <w:r w:rsidR="003F1731">
        <w:rPr>
          <w:rFonts w:ascii="Times New Roman" w:hAnsi="Times New Roman" w:cs="Times New Roman"/>
          <w:sz w:val="24"/>
          <w:szCs w:val="24"/>
        </w:rPr>
        <w:t>s</w:t>
      </w:r>
      <w:r w:rsidRPr="00D272B6">
        <w:rPr>
          <w:rFonts w:ascii="Times New Roman" w:hAnsi="Times New Roman" w:cs="Times New Roman"/>
          <w:sz w:val="24"/>
          <w:szCs w:val="24"/>
        </w:rPr>
        <w:t>.  Specifically, Section 2 of the EEA specifically states that:</w:t>
      </w:r>
    </w:p>
    <w:p w:rsidR="00365486" w:rsidRPr="00D272B6" w:rsidRDefault="001952C6" w:rsidP="003F1731">
      <w:pPr>
        <w:autoSpaceDE w:val="0"/>
        <w:autoSpaceDN w:val="0"/>
        <w:adjustRightInd w:val="0"/>
        <w:spacing w:after="0" w:line="480" w:lineRule="auto"/>
        <w:ind w:left="567" w:right="856"/>
        <w:jc w:val="both"/>
        <w:rPr>
          <w:rFonts w:ascii="Times New Roman" w:hAnsi="Times New Roman" w:cs="Times New Roman"/>
          <w:sz w:val="24"/>
          <w:szCs w:val="24"/>
        </w:rPr>
      </w:pPr>
      <w:r w:rsidRPr="00D272B6">
        <w:rPr>
          <w:rFonts w:ascii="Times New Roman" w:hAnsi="Times New Roman" w:cs="Times New Roman"/>
          <w:i/>
          <w:sz w:val="24"/>
          <w:szCs w:val="24"/>
        </w:rPr>
        <w:t xml:space="preserve">The purpose of this Act is to achieve equality in the workplace so that no person shall be denied employment opportunities or benefits for reasons unrelated to ability and, in the fulfillment of that goal, to correct the conditions of disadvantage in employment experienced by women, aboriginal peoples, persons with disabilities and members of visible minorities by giving effect to the principle that </w:t>
      </w:r>
      <w:r w:rsidRPr="00D272B6">
        <w:rPr>
          <w:rFonts w:ascii="Times New Roman" w:hAnsi="Times New Roman" w:cs="Times New Roman"/>
          <w:b/>
          <w:i/>
          <w:sz w:val="24"/>
          <w:szCs w:val="24"/>
        </w:rPr>
        <w:t>employment equity means more than treating persons in the same way but also requires special measures and the accommodation of differences</w:t>
      </w:r>
      <w:r w:rsidRPr="00D272B6">
        <w:rPr>
          <w:rFonts w:ascii="Times New Roman" w:hAnsi="Times New Roman" w:cs="Times New Roman"/>
          <w:i/>
          <w:sz w:val="24"/>
          <w:szCs w:val="24"/>
        </w:rPr>
        <w:t>.</w:t>
      </w:r>
      <w:r w:rsidR="003F1731">
        <w:rPr>
          <w:rFonts w:ascii="Times New Roman" w:hAnsi="Times New Roman" w:cs="Times New Roman"/>
          <w:i/>
          <w:sz w:val="24"/>
          <w:szCs w:val="24"/>
        </w:rPr>
        <w:t xml:space="preserve"> </w:t>
      </w:r>
      <w:r w:rsidRPr="00D272B6">
        <w:rPr>
          <w:rFonts w:ascii="Times New Roman" w:hAnsi="Times New Roman" w:cs="Times New Roman"/>
          <w:sz w:val="24"/>
          <w:szCs w:val="24"/>
        </w:rPr>
        <w:t>(Employment Equity Act, 1995, c. 44, s. 2)</w:t>
      </w:r>
    </w:p>
    <w:p w:rsidR="00365486" w:rsidRPr="00D272B6" w:rsidRDefault="00365486">
      <w:pPr>
        <w:autoSpaceDE w:val="0"/>
        <w:autoSpaceDN w:val="0"/>
        <w:adjustRightInd w:val="0"/>
        <w:spacing w:after="0" w:line="480" w:lineRule="auto"/>
        <w:ind w:firstLine="720"/>
        <w:rPr>
          <w:rFonts w:ascii="Times New Roman" w:hAnsi="Times New Roman" w:cs="Times New Roman"/>
          <w:sz w:val="24"/>
          <w:szCs w:val="24"/>
        </w:rPr>
      </w:pP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Consequently, under the EEA, employers are required to survey their workforces on the representation, occupational group, salary distribution, and share of hires, promotions and terminations of designated groups.  They are also required undertake a workforce analysis for underrepresentation of designated group members; review their employment systems, policies and practices to identify employment barriers; and prepare a comprehensive plan on how they propose to remove the barriers and introduce positive policies and practices, including a timetable for implementation.  Employers who fail to comply with their EEA reporting obligations may be subject to a monetary penalty levied by the Labour Program.  Cases of non-compliance are also referred to the Canadian Human Rights Commission.  The EEA extends to </w:t>
      </w:r>
      <w:r w:rsidRPr="00D272B6">
        <w:rPr>
          <w:rFonts w:ascii="Times New Roman" w:hAnsi="Times New Roman" w:cs="Times New Roman"/>
          <w:sz w:val="24"/>
          <w:szCs w:val="24"/>
        </w:rPr>
        <w:lastRenderedPageBreak/>
        <w:t xml:space="preserve">all federally regulated industries (banking, communications, </w:t>
      </w:r>
      <w:proofErr w:type="gramStart"/>
      <w:r w:rsidRPr="00D272B6">
        <w:rPr>
          <w:rFonts w:ascii="Times New Roman" w:hAnsi="Times New Roman" w:cs="Times New Roman"/>
          <w:sz w:val="24"/>
          <w:szCs w:val="24"/>
        </w:rPr>
        <w:t>transportation</w:t>
      </w:r>
      <w:proofErr w:type="gramEnd"/>
      <w:r w:rsidRPr="00D272B6">
        <w:rPr>
          <w:rFonts w:ascii="Times New Roman" w:hAnsi="Times New Roman" w:cs="Times New Roman"/>
          <w:sz w:val="24"/>
          <w:szCs w:val="24"/>
        </w:rPr>
        <w:t>) and crown corporations with 100 or more employees, the federal public service, and separate employer organizations such as the Canadian Forces, Royal Canadian Mounted Police, and Canadian Security Intelligence Service.  The Federal Contractors Program (FCP) was also established to include provincially-regulated employers with 100 or more employees, who bid or receive federal contracts worth $200,000 or more.  In 2008, the EEA covers 1,565 employers and 2,300,182 employees across Canada (EEA: Annual Report, 2009).</w:t>
      </w:r>
    </w:p>
    <w:p w:rsidR="00365486" w:rsidRPr="00D272B6" w:rsidRDefault="00365486">
      <w:pPr>
        <w:autoSpaceDE w:val="0"/>
        <w:autoSpaceDN w:val="0"/>
        <w:adjustRightInd w:val="0"/>
        <w:spacing w:after="0" w:line="480" w:lineRule="auto"/>
        <w:ind w:firstLine="720"/>
        <w:rPr>
          <w:rFonts w:ascii="Times New Roman" w:hAnsi="Times New Roman" w:cs="Times New Roman"/>
          <w:sz w:val="24"/>
          <w:szCs w:val="24"/>
        </w:rPr>
      </w:pPr>
    </w:p>
    <w:p w:rsidR="00365486" w:rsidRPr="00D272B6" w:rsidRDefault="00F61FB1">
      <w:pPr>
        <w:autoSpaceDE w:val="0"/>
        <w:autoSpaceDN w:val="0"/>
        <w:adjustRightInd w:val="0"/>
        <w:spacing w:after="0" w:line="480" w:lineRule="auto"/>
        <w:rPr>
          <w:rFonts w:ascii="Times New Roman" w:hAnsi="Times New Roman" w:cs="Times New Roman"/>
          <w:sz w:val="24"/>
          <w:szCs w:val="24"/>
        </w:rPr>
      </w:pPr>
      <w:r w:rsidRPr="00D272B6">
        <w:rPr>
          <w:rFonts w:ascii="Times New Roman" w:hAnsi="Times New Roman" w:cs="Times New Roman"/>
          <w:sz w:val="24"/>
          <w:szCs w:val="24"/>
          <w:u w:val="single"/>
        </w:rPr>
        <w:t xml:space="preserve">Provincial </w:t>
      </w:r>
      <w:r w:rsidR="00BF78A3" w:rsidRPr="00D272B6">
        <w:rPr>
          <w:rFonts w:ascii="Times New Roman" w:hAnsi="Times New Roman" w:cs="Times New Roman"/>
          <w:sz w:val="24"/>
          <w:szCs w:val="24"/>
          <w:u w:val="single"/>
        </w:rPr>
        <w:t xml:space="preserve">and Territorial </w:t>
      </w:r>
      <w:r w:rsidRPr="00D272B6">
        <w:rPr>
          <w:rFonts w:ascii="Times New Roman" w:hAnsi="Times New Roman" w:cs="Times New Roman"/>
          <w:sz w:val="24"/>
          <w:szCs w:val="24"/>
          <w:u w:val="single"/>
        </w:rPr>
        <w:t>Legislation</w:t>
      </w:r>
    </w:p>
    <w:p w:rsidR="00365486" w:rsidRPr="00D272B6" w:rsidRDefault="00D3445A">
      <w:pPr>
        <w:autoSpaceDE w:val="0"/>
        <w:autoSpaceDN w:val="0"/>
        <w:adjustRightInd w:val="0"/>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 xml:space="preserve">Canada is </w:t>
      </w:r>
      <w:r w:rsidR="003F1731">
        <w:rPr>
          <w:rFonts w:ascii="Times New Roman" w:hAnsi="Times New Roman" w:cs="Times New Roman"/>
          <w:sz w:val="24"/>
          <w:szCs w:val="24"/>
        </w:rPr>
        <w:t xml:space="preserve">also </w:t>
      </w:r>
      <w:r w:rsidRPr="00D272B6">
        <w:rPr>
          <w:rFonts w:ascii="Times New Roman" w:hAnsi="Times New Roman" w:cs="Times New Roman"/>
          <w:sz w:val="24"/>
          <w:szCs w:val="24"/>
        </w:rPr>
        <w:t xml:space="preserve">a federation of 10 provinces and three territories, and the federal government </w:t>
      </w:r>
      <w:r w:rsidR="00F046D2" w:rsidRPr="00D272B6">
        <w:rPr>
          <w:rFonts w:ascii="Times New Roman" w:hAnsi="Times New Roman" w:cs="Times New Roman"/>
          <w:sz w:val="24"/>
          <w:szCs w:val="24"/>
        </w:rPr>
        <w:t xml:space="preserve">has jurisdiction over matters such as foreign affairs and telecommunications, while the provinces are responsible for healthcare, education, and welfare (Wikipedia, 2012).  While the federal government can initiate national policies such as the Human Rights Code and Employment Equity, provinces and territories can enact separate legislations to meet their specific needs (e.g., French language </w:t>
      </w:r>
      <w:r w:rsidR="00B25F1A" w:rsidRPr="00D272B6">
        <w:rPr>
          <w:rFonts w:ascii="Times New Roman" w:hAnsi="Times New Roman" w:cs="Times New Roman"/>
          <w:sz w:val="24"/>
          <w:szCs w:val="24"/>
        </w:rPr>
        <w:t xml:space="preserve">requirement </w:t>
      </w:r>
      <w:r w:rsidR="00F046D2" w:rsidRPr="00D272B6">
        <w:rPr>
          <w:rFonts w:ascii="Times New Roman" w:hAnsi="Times New Roman" w:cs="Times New Roman"/>
          <w:sz w:val="24"/>
          <w:szCs w:val="24"/>
        </w:rPr>
        <w:t xml:space="preserve">in </w:t>
      </w:r>
      <w:r w:rsidR="001E676D" w:rsidRPr="00D272B6">
        <w:rPr>
          <w:rFonts w:ascii="Times New Roman" w:hAnsi="Times New Roman" w:cs="Times New Roman"/>
          <w:sz w:val="24"/>
          <w:szCs w:val="24"/>
        </w:rPr>
        <w:t>Québec</w:t>
      </w:r>
      <w:r w:rsidR="00F046D2" w:rsidRPr="00D272B6">
        <w:rPr>
          <w:rFonts w:ascii="Times New Roman" w:hAnsi="Times New Roman" w:cs="Times New Roman"/>
          <w:sz w:val="24"/>
          <w:szCs w:val="24"/>
        </w:rPr>
        <w:t>).</w:t>
      </w:r>
      <w:r w:rsidR="00B25F1A" w:rsidRPr="00D272B6">
        <w:rPr>
          <w:rFonts w:ascii="Times New Roman" w:hAnsi="Times New Roman" w:cs="Times New Roman"/>
          <w:sz w:val="24"/>
          <w:szCs w:val="24"/>
        </w:rPr>
        <w:t xml:space="preserve">  Furthermore,</w:t>
      </w:r>
      <w:r w:rsidR="00365BA4" w:rsidRPr="00D272B6">
        <w:rPr>
          <w:rFonts w:ascii="Times New Roman" w:hAnsi="Times New Roman" w:cs="Times New Roman"/>
          <w:sz w:val="24"/>
          <w:szCs w:val="24"/>
        </w:rPr>
        <w:t xml:space="preserve"> Québec’s uniqueness regarding language, culture, and law within Canada, </w:t>
      </w:r>
      <w:r w:rsidR="003F1731">
        <w:rPr>
          <w:rFonts w:ascii="Times New Roman" w:hAnsi="Times New Roman" w:cs="Times New Roman"/>
          <w:sz w:val="24"/>
          <w:szCs w:val="24"/>
        </w:rPr>
        <w:t xml:space="preserve">also necessitates that it </w:t>
      </w:r>
      <w:r w:rsidR="00365BA4" w:rsidRPr="00D272B6">
        <w:rPr>
          <w:rFonts w:ascii="Times New Roman" w:hAnsi="Times New Roman" w:cs="Times New Roman"/>
          <w:sz w:val="24"/>
          <w:szCs w:val="24"/>
        </w:rPr>
        <w:t>enacts separate legislations relating to human rights and employment discrimination.</w:t>
      </w:r>
    </w:p>
    <w:p w:rsidR="00365486" w:rsidRPr="00D272B6" w:rsidRDefault="00F046D2">
      <w:pPr>
        <w:spacing w:after="0" w:line="480" w:lineRule="auto"/>
        <w:ind w:firstLine="720"/>
        <w:rPr>
          <w:rFonts w:ascii="Times New Roman" w:eastAsia="Times New Roman" w:hAnsi="Times New Roman" w:cs="Times New Roman"/>
          <w:sz w:val="24"/>
          <w:szCs w:val="24"/>
        </w:rPr>
      </w:pPr>
      <w:r w:rsidRPr="00D272B6">
        <w:rPr>
          <w:rFonts w:ascii="Times New Roman" w:hAnsi="Times New Roman" w:cs="Times New Roman"/>
          <w:sz w:val="24"/>
          <w:szCs w:val="24"/>
        </w:rPr>
        <w:t xml:space="preserve">At the provincial level, there is a wide variety of approaches and levels of commitment to </w:t>
      </w:r>
      <w:r w:rsidRPr="00D272B6">
        <w:rPr>
          <w:rFonts w:ascii="Times New Roman" w:hAnsi="Times New Roman" w:cs="Times New Roman"/>
          <w:color w:val="000000"/>
          <w:sz w:val="24"/>
          <w:szCs w:val="24"/>
        </w:rPr>
        <w:t xml:space="preserve">employment equity.  </w:t>
      </w:r>
      <w:proofErr w:type="spellStart"/>
      <w:r w:rsidRPr="00D272B6">
        <w:rPr>
          <w:rFonts w:ascii="Times New Roman" w:hAnsi="Times New Roman" w:cs="Times New Roman"/>
          <w:color w:val="000000"/>
          <w:sz w:val="24"/>
          <w:szCs w:val="24"/>
        </w:rPr>
        <w:t>Bakan</w:t>
      </w:r>
      <w:proofErr w:type="spellEnd"/>
      <w:r w:rsidRPr="00D272B6">
        <w:rPr>
          <w:rFonts w:ascii="Times New Roman" w:hAnsi="Times New Roman" w:cs="Times New Roman"/>
          <w:color w:val="000000"/>
          <w:sz w:val="24"/>
          <w:szCs w:val="24"/>
        </w:rPr>
        <w:t xml:space="preserve"> and Kobayashi (2000) </w:t>
      </w:r>
      <w:r w:rsidRPr="00D272B6">
        <w:rPr>
          <w:rFonts w:ascii="Times New Roman" w:hAnsi="Times New Roman" w:cs="Times New Roman"/>
          <w:sz w:val="24"/>
          <w:szCs w:val="24"/>
        </w:rPr>
        <w:t xml:space="preserve">distinguish between provincial employment equity </w:t>
      </w:r>
      <w:r w:rsidR="00F61FB1" w:rsidRPr="00D272B6">
        <w:rPr>
          <w:rFonts w:ascii="Times New Roman" w:hAnsi="Times New Roman" w:cs="Times New Roman"/>
          <w:i/>
          <w:iCs/>
          <w:sz w:val="24"/>
          <w:szCs w:val="24"/>
        </w:rPr>
        <w:t>law</w:t>
      </w:r>
      <w:r w:rsidRPr="00D272B6">
        <w:rPr>
          <w:rFonts w:ascii="Times New Roman" w:hAnsi="Times New Roman" w:cs="Times New Roman"/>
          <w:sz w:val="24"/>
          <w:szCs w:val="24"/>
        </w:rPr>
        <w:t xml:space="preserve"> as a legal employment equity act (e.g., in British Columbia and </w:t>
      </w:r>
      <w:r w:rsidR="001E676D" w:rsidRPr="00D272B6">
        <w:rPr>
          <w:rFonts w:ascii="Times New Roman" w:hAnsi="Times New Roman" w:cs="Times New Roman"/>
          <w:sz w:val="24"/>
          <w:szCs w:val="24"/>
        </w:rPr>
        <w:t>Québec</w:t>
      </w:r>
      <w:r w:rsidRPr="00D272B6">
        <w:rPr>
          <w:rFonts w:ascii="Times New Roman" w:hAnsi="Times New Roman" w:cs="Times New Roman"/>
          <w:sz w:val="24"/>
          <w:szCs w:val="24"/>
        </w:rPr>
        <w:t xml:space="preserve">), and provincial employment equity </w:t>
      </w:r>
      <w:r w:rsidR="00F61FB1" w:rsidRPr="00D272B6">
        <w:rPr>
          <w:rFonts w:ascii="Times New Roman" w:hAnsi="Times New Roman" w:cs="Times New Roman"/>
          <w:i/>
          <w:iCs/>
          <w:sz w:val="24"/>
          <w:szCs w:val="24"/>
        </w:rPr>
        <w:t>policy</w:t>
      </w:r>
      <w:r w:rsidRPr="00D272B6">
        <w:rPr>
          <w:rFonts w:ascii="Times New Roman" w:hAnsi="Times New Roman" w:cs="Times New Roman"/>
          <w:iCs/>
          <w:sz w:val="24"/>
          <w:szCs w:val="24"/>
        </w:rPr>
        <w:t xml:space="preserve"> as limited voluntary programs</w:t>
      </w:r>
      <w:r w:rsidRPr="00D272B6">
        <w:rPr>
          <w:rFonts w:ascii="Times New Roman" w:hAnsi="Times New Roman" w:cs="Times New Roman"/>
          <w:sz w:val="24"/>
          <w:szCs w:val="24"/>
        </w:rPr>
        <w:t xml:space="preserve"> which applies to provincial government employment</w:t>
      </w:r>
      <w:r w:rsidR="001E676D" w:rsidRPr="00D272B6">
        <w:rPr>
          <w:rFonts w:ascii="Times New Roman" w:hAnsi="Times New Roman" w:cs="Times New Roman"/>
          <w:sz w:val="24"/>
          <w:szCs w:val="24"/>
        </w:rPr>
        <w:t xml:space="preserve"> </w:t>
      </w:r>
      <w:r w:rsidRPr="00D272B6">
        <w:rPr>
          <w:rFonts w:ascii="Times New Roman" w:hAnsi="Times New Roman" w:cs="Times New Roman"/>
          <w:sz w:val="24"/>
          <w:szCs w:val="24"/>
        </w:rPr>
        <w:t xml:space="preserve">in most other provinces.  British Columbia’s legislative assembly has passed the </w:t>
      </w:r>
      <w:r w:rsidRPr="00D272B6">
        <w:rPr>
          <w:rFonts w:ascii="Times New Roman" w:hAnsi="Times New Roman" w:cs="Times New Roman"/>
          <w:i/>
          <w:iCs/>
          <w:sz w:val="24"/>
          <w:szCs w:val="24"/>
        </w:rPr>
        <w:t xml:space="preserve">Public Service Act Directive on Employment Equity </w:t>
      </w:r>
      <w:r w:rsidRPr="00D272B6">
        <w:rPr>
          <w:rFonts w:ascii="Times New Roman" w:hAnsi="Times New Roman" w:cs="Times New Roman"/>
          <w:sz w:val="24"/>
          <w:szCs w:val="24"/>
        </w:rPr>
        <w:t xml:space="preserve">(1994) as employment equity </w:t>
      </w:r>
      <w:r w:rsidRPr="00D272B6">
        <w:rPr>
          <w:rFonts w:ascii="Times New Roman" w:hAnsi="Times New Roman" w:cs="Times New Roman"/>
          <w:sz w:val="24"/>
          <w:szCs w:val="24"/>
        </w:rPr>
        <w:lastRenderedPageBreak/>
        <w:t xml:space="preserve">legislation. </w:t>
      </w:r>
      <w:r w:rsidR="001E676D" w:rsidRPr="00D272B6">
        <w:rPr>
          <w:rFonts w:ascii="Times New Roman" w:hAnsi="Times New Roman" w:cs="Times New Roman"/>
          <w:sz w:val="24"/>
          <w:szCs w:val="24"/>
        </w:rPr>
        <w:t xml:space="preserve"> </w:t>
      </w:r>
      <w:r w:rsidR="001E676D" w:rsidRPr="00D272B6">
        <w:rPr>
          <w:rFonts w:ascii="Times New Roman" w:eastAsia="Times New Roman" w:hAnsi="Times New Roman" w:cs="Times New Roman"/>
          <w:sz w:val="24"/>
          <w:szCs w:val="24"/>
        </w:rPr>
        <w:t>Québec</w:t>
      </w:r>
      <w:r w:rsidRPr="00D272B6">
        <w:rPr>
          <w:rFonts w:ascii="Times New Roman" w:eastAsia="Times New Roman" w:hAnsi="Times New Roman" w:cs="Times New Roman"/>
          <w:sz w:val="24"/>
          <w:szCs w:val="24"/>
        </w:rPr>
        <w:t xml:space="preserve"> is the only province which has employment equity legislation </w:t>
      </w:r>
      <w:r w:rsidR="00E95484" w:rsidRPr="00D272B6">
        <w:rPr>
          <w:rFonts w:ascii="Times New Roman" w:eastAsia="Times New Roman" w:hAnsi="Times New Roman" w:cs="Times New Roman"/>
          <w:sz w:val="24"/>
          <w:szCs w:val="24"/>
        </w:rPr>
        <w:t xml:space="preserve">(see section below) </w:t>
      </w:r>
      <w:r w:rsidRPr="00D272B6">
        <w:rPr>
          <w:rFonts w:ascii="Times New Roman" w:eastAsia="Times New Roman" w:hAnsi="Times New Roman" w:cs="Times New Roman"/>
          <w:sz w:val="24"/>
          <w:szCs w:val="24"/>
        </w:rPr>
        <w:t xml:space="preserve">that applies to some of its provincially-regulated employers. </w:t>
      </w:r>
      <w:r w:rsidR="001E676D" w:rsidRPr="00D272B6">
        <w:rPr>
          <w:rFonts w:ascii="Times New Roman" w:eastAsia="Times New Roman" w:hAnsi="Times New Roman" w:cs="Times New Roman"/>
          <w:sz w:val="24"/>
          <w:szCs w:val="24"/>
        </w:rPr>
        <w:t xml:space="preserve"> </w:t>
      </w:r>
      <w:r w:rsidRPr="00D272B6">
        <w:rPr>
          <w:rFonts w:ascii="Times New Roman" w:eastAsia="Times New Roman" w:hAnsi="Times New Roman" w:cs="Times New Roman"/>
          <w:i/>
          <w:sz w:val="24"/>
          <w:szCs w:val="24"/>
        </w:rPr>
        <w:t xml:space="preserve">The Act Respecting Equal Access to Employment in Public Bodies </w:t>
      </w:r>
      <w:r w:rsidRPr="00D272B6">
        <w:rPr>
          <w:rFonts w:ascii="Times New Roman" w:eastAsia="Times New Roman" w:hAnsi="Times New Roman" w:cs="Times New Roman"/>
          <w:sz w:val="24"/>
          <w:szCs w:val="24"/>
        </w:rPr>
        <w:t xml:space="preserve">covers public sector employers in </w:t>
      </w:r>
      <w:r w:rsidR="001E676D" w:rsidRPr="00D272B6">
        <w:rPr>
          <w:rFonts w:ascii="Times New Roman" w:eastAsia="Times New Roman" w:hAnsi="Times New Roman" w:cs="Times New Roman"/>
          <w:sz w:val="24"/>
          <w:szCs w:val="24"/>
        </w:rPr>
        <w:t>Québec</w:t>
      </w:r>
      <w:r w:rsidRPr="00D272B6">
        <w:rPr>
          <w:rFonts w:ascii="Times New Roman" w:eastAsia="Times New Roman" w:hAnsi="Times New Roman" w:cs="Times New Roman"/>
          <w:sz w:val="24"/>
          <w:szCs w:val="24"/>
        </w:rPr>
        <w:t xml:space="preserve"> such as school boards, municipalities, transit authorities, universities and colleges, health and social services, and other “public bodies</w:t>
      </w:r>
      <w:r w:rsidR="001E676D" w:rsidRPr="00D272B6">
        <w:rPr>
          <w:rFonts w:ascii="Times New Roman" w:eastAsia="Times New Roman" w:hAnsi="Times New Roman" w:cs="Times New Roman"/>
          <w:sz w:val="24"/>
          <w:szCs w:val="24"/>
        </w:rPr>
        <w:t>.</w:t>
      </w:r>
      <w:r w:rsidRPr="00D272B6">
        <w:rPr>
          <w:rFonts w:ascii="Times New Roman" w:eastAsia="Times New Roman" w:hAnsi="Times New Roman" w:cs="Times New Roman"/>
          <w:sz w:val="24"/>
          <w:szCs w:val="24"/>
        </w:rPr>
        <w:t>”  Québec also has an Affirmative Action Contract Compliance Program, similar to the Federal Contractors' Program.</w:t>
      </w:r>
      <w:r w:rsidR="001E676D" w:rsidRPr="00D272B6">
        <w:rPr>
          <w:rFonts w:ascii="Times New Roman" w:eastAsia="Times New Roman" w:hAnsi="Times New Roman" w:cs="Times New Roman"/>
          <w:sz w:val="24"/>
          <w:szCs w:val="24"/>
        </w:rPr>
        <w:t xml:space="preserve">  In 1994, Ontario </w:t>
      </w:r>
      <w:proofErr w:type="gramStart"/>
      <w:r w:rsidR="001E676D" w:rsidRPr="00D272B6">
        <w:rPr>
          <w:rFonts w:ascii="Times New Roman" w:eastAsia="Times New Roman" w:hAnsi="Times New Roman" w:cs="Times New Roman"/>
          <w:sz w:val="24"/>
          <w:szCs w:val="24"/>
        </w:rPr>
        <w:t>legislated</w:t>
      </w:r>
      <w:proofErr w:type="gramEnd"/>
      <w:r w:rsidR="001E676D" w:rsidRPr="00D272B6">
        <w:rPr>
          <w:rFonts w:ascii="Times New Roman" w:eastAsia="Times New Roman" w:hAnsi="Times New Roman" w:cs="Times New Roman"/>
          <w:sz w:val="24"/>
          <w:szCs w:val="24"/>
        </w:rPr>
        <w:t xml:space="preserve"> the </w:t>
      </w:r>
      <w:r w:rsidR="001E676D" w:rsidRPr="00D272B6">
        <w:rPr>
          <w:rFonts w:ascii="Times New Roman" w:eastAsia="Times New Roman" w:hAnsi="Times New Roman" w:cs="Times New Roman"/>
          <w:i/>
          <w:sz w:val="24"/>
          <w:szCs w:val="24"/>
        </w:rPr>
        <w:t>Ontario Employment Equity Act</w:t>
      </w:r>
      <w:r w:rsidR="001E676D" w:rsidRPr="00D272B6">
        <w:rPr>
          <w:rFonts w:ascii="Times New Roman" w:eastAsia="Times New Roman" w:hAnsi="Times New Roman" w:cs="Times New Roman"/>
          <w:sz w:val="24"/>
          <w:szCs w:val="24"/>
        </w:rPr>
        <w:t xml:space="preserve"> (OEEA), but it was repealed in 1995 following the election of a Conservative government.</w:t>
      </w:r>
    </w:p>
    <w:p w:rsidR="00365486" w:rsidRPr="00D272B6" w:rsidRDefault="00F046D2">
      <w:pPr>
        <w:spacing w:after="0" w:line="480" w:lineRule="auto"/>
        <w:ind w:firstLine="720"/>
        <w:rPr>
          <w:rFonts w:ascii="Times New Roman" w:hAnsi="Times New Roman" w:cs="Times New Roman"/>
          <w:color w:val="000000"/>
          <w:sz w:val="24"/>
          <w:szCs w:val="24"/>
        </w:rPr>
      </w:pPr>
      <w:r w:rsidRPr="00D272B6">
        <w:rPr>
          <w:rFonts w:ascii="Times New Roman" w:hAnsi="Times New Roman" w:cs="Times New Roman"/>
          <w:sz w:val="24"/>
          <w:szCs w:val="24"/>
        </w:rPr>
        <w:t xml:space="preserve">An example of a provincial employment equity </w:t>
      </w:r>
      <w:r w:rsidRPr="00D272B6">
        <w:rPr>
          <w:rFonts w:ascii="Times New Roman" w:hAnsi="Times New Roman" w:cs="Times New Roman"/>
          <w:i/>
          <w:iCs/>
          <w:sz w:val="24"/>
          <w:szCs w:val="24"/>
        </w:rPr>
        <w:t>policy</w:t>
      </w:r>
      <w:r w:rsidR="001E676D" w:rsidRPr="00D272B6">
        <w:rPr>
          <w:rFonts w:ascii="Times New Roman" w:hAnsi="Times New Roman" w:cs="Times New Roman"/>
          <w:i/>
          <w:iCs/>
          <w:sz w:val="24"/>
          <w:szCs w:val="24"/>
        </w:rPr>
        <w:t xml:space="preserve"> </w:t>
      </w:r>
      <w:r w:rsidR="001E676D" w:rsidRPr="00D272B6">
        <w:rPr>
          <w:rFonts w:ascii="Times New Roman" w:hAnsi="Times New Roman" w:cs="Times New Roman"/>
          <w:sz w:val="24"/>
          <w:szCs w:val="24"/>
        </w:rPr>
        <w:t xml:space="preserve">is the </w:t>
      </w:r>
      <w:r w:rsidRPr="00D272B6">
        <w:rPr>
          <w:rFonts w:ascii="Times New Roman" w:hAnsi="Times New Roman" w:cs="Times New Roman"/>
          <w:sz w:val="24"/>
          <w:szCs w:val="24"/>
        </w:rPr>
        <w:t>Affirmative Action Program of Nova Scotia, which applies only to provincial-level employment, based on an agreement between the Nova Scotia Department of Human Resources and the Nova Scotia Human Rights Commission (</w:t>
      </w:r>
      <w:r w:rsidR="001E676D" w:rsidRPr="00D272B6">
        <w:rPr>
          <w:rFonts w:ascii="Times New Roman" w:hAnsi="Times New Roman" w:cs="Times New Roman"/>
          <w:sz w:val="24"/>
          <w:szCs w:val="24"/>
        </w:rPr>
        <w:t>s</w:t>
      </w:r>
      <w:r w:rsidRPr="00D272B6">
        <w:rPr>
          <w:rFonts w:ascii="Times New Roman" w:hAnsi="Times New Roman" w:cs="Times New Roman"/>
          <w:sz w:val="24"/>
          <w:szCs w:val="24"/>
        </w:rPr>
        <w:t xml:space="preserve">ee </w:t>
      </w:r>
      <w:proofErr w:type="spellStart"/>
      <w:r w:rsidRPr="00D272B6">
        <w:rPr>
          <w:rFonts w:ascii="Times New Roman" w:hAnsi="Times New Roman" w:cs="Times New Roman"/>
          <w:sz w:val="24"/>
          <w:szCs w:val="24"/>
        </w:rPr>
        <w:t>Bakan</w:t>
      </w:r>
      <w:proofErr w:type="spellEnd"/>
      <w:r w:rsidRPr="00D272B6">
        <w:rPr>
          <w:rFonts w:ascii="Times New Roman" w:hAnsi="Times New Roman" w:cs="Times New Roman"/>
          <w:sz w:val="24"/>
          <w:szCs w:val="24"/>
        </w:rPr>
        <w:t xml:space="preserve"> </w:t>
      </w:r>
      <w:r w:rsidR="001E676D" w:rsidRPr="00D272B6">
        <w:rPr>
          <w:rFonts w:ascii="Times New Roman" w:hAnsi="Times New Roman" w:cs="Times New Roman"/>
          <w:sz w:val="24"/>
          <w:szCs w:val="24"/>
        </w:rPr>
        <w:t xml:space="preserve">&amp; </w:t>
      </w:r>
      <w:r w:rsidRPr="00D272B6">
        <w:rPr>
          <w:rFonts w:ascii="Times New Roman" w:hAnsi="Times New Roman" w:cs="Times New Roman"/>
          <w:sz w:val="24"/>
          <w:szCs w:val="24"/>
        </w:rPr>
        <w:t xml:space="preserve">Kobayashi, 2000).  </w:t>
      </w:r>
      <w:r w:rsidRPr="00D272B6">
        <w:rPr>
          <w:rFonts w:ascii="Times New Roman" w:eastAsia="Times New Roman" w:hAnsi="Times New Roman" w:cs="Times New Roman"/>
          <w:sz w:val="24"/>
          <w:szCs w:val="24"/>
        </w:rPr>
        <w:t xml:space="preserve">Most of the other eight provinces </w:t>
      </w:r>
      <w:r w:rsidR="001E676D" w:rsidRPr="00D272B6">
        <w:rPr>
          <w:rFonts w:ascii="Times New Roman" w:eastAsia="Times New Roman" w:hAnsi="Times New Roman" w:cs="Times New Roman"/>
          <w:sz w:val="24"/>
          <w:szCs w:val="24"/>
        </w:rPr>
        <w:t xml:space="preserve">also </w:t>
      </w:r>
      <w:r w:rsidRPr="00D272B6">
        <w:rPr>
          <w:rFonts w:ascii="Times New Roman" w:eastAsia="Times New Roman" w:hAnsi="Times New Roman" w:cs="Times New Roman"/>
          <w:sz w:val="24"/>
          <w:szCs w:val="24"/>
        </w:rPr>
        <w:t xml:space="preserve">have </w:t>
      </w:r>
      <w:r w:rsidR="001E676D" w:rsidRPr="00D272B6">
        <w:rPr>
          <w:rFonts w:ascii="Times New Roman" w:eastAsia="Times New Roman" w:hAnsi="Times New Roman" w:cs="Times New Roman"/>
          <w:sz w:val="24"/>
          <w:szCs w:val="24"/>
        </w:rPr>
        <w:t xml:space="preserve">similar </w:t>
      </w:r>
      <w:r w:rsidRPr="00D272B6">
        <w:rPr>
          <w:rFonts w:ascii="Times New Roman" w:eastAsia="Times New Roman" w:hAnsi="Times New Roman" w:cs="Times New Roman"/>
          <w:sz w:val="24"/>
          <w:szCs w:val="24"/>
        </w:rPr>
        <w:t xml:space="preserve">employment equity policies that apply to provincial government employment. </w:t>
      </w:r>
      <w:r w:rsidR="001E676D" w:rsidRPr="00D272B6">
        <w:rPr>
          <w:rFonts w:ascii="Times New Roman" w:eastAsia="Times New Roman" w:hAnsi="Times New Roman" w:cs="Times New Roman"/>
          <w:sz w:val="24"/>
          <w:szCs w:val="24"/>
        </w:rPr>
        <w:t xml:space="preserve"> </w:t>
      </w:r>
      <w:r w:rsidRPr="00D272B6">
        <w:rPr>
          <w:rFonts w:ascii="Times New Roman" w:eastAsia="Times New Roman" w:hAnsi="Times New Roman" w:cs="Times New Roman"/>
          <w:sz w:val="24"/>
          <w:szCs w:val="24"/>
        </w:rPr>
        <w:t xml:space="preserve">These policies are included in the provincial human rights legislation that prohibits systemic discrimination and provides for </w:t>
      </w:r>
      <w:r w:rsidR="001E676D" w:rsidRPr="00D272B6">
        <w:rPr>
          <w:rFonts w:ascii="Times New Roman" w:eastAsia="Times New Roman" w:hAnsi="Times New Roman" w:cs="Times New Roman"/>
          <w:sz w:val="24"/>
          <w:szCs w:val="24"/>
        </w:rPr>
        <w:t>“</w:t>
      </w:r>
      <w:r w:rsidRPr="00D272B6">
        <w:rPr>
          <w:rFonts w:ascii="Times New Roman" w:eastAsia="Times New Roman" w:hAnsi="Times New Roman" w:cs="Times New Roman"/>
          <w:sz w:val="24"/>
          <w:szCs w:val="24"/>
        </w:rPr>
        <w:t>special programs</w:t>
      </w:r>
      <w:r w:rsidR="001E676D" w:rsidRPr="00D272B6">
        <w:rPr>
          <w:rFonts w:ascii="Times New Roman" w:eastAsia="Times New Roman" w:hAnsi="Times New Roman" w:cs="Times New Roman"/>
          <w:sz w:val="24"/>
          <w:szCs w:val="24"/>
        </w:rPr>
        <w:t>”</w:t>
      </w:r>
      <w:r w:rsidRPr="00D272B6">
        <w:rPr>
          <w:rFonts w:ascii="Times New Roman" w:eastAsia="Times New Roman" w:hAnsi="Times New Roman" w:cs="Times New Roman"/>
          <w:sz w:val="24"/>
          <w:szCs w:val="24"/>
        </w:rPr>
        <w:t xml:space="preserve"> to promote employment equity (see Table </w:t>
      </w:r>
      <w:r w:rsidR="001E676D" w:rsidRPr="00D272B6">
        <w:rPr>
          <w:rFonts w:ascii="Times New Roman" w:eastAsia="Times New Roman" w:hAnsi="Times New Roman" w:cs="Times New Roman"/>
          <w:sz w:val="24"/>
          <w:szCs w:val="24"/>
        </w:rPr>
        <w:t>1</w:t>
      </w:r>
      <w:r w:rsidRPr="00D272B6">
        <w:rPr>
          <w:rFonts w:ascii="Times New Roman" w:eastAsia="Times New Roman" w:hAnsi="Times New Roman" w:cs="Times New Roman"/>
          <w:sz w:val="24"/>
          <w:szCs w:val="24"/>
        </w:rPr>
        <w:t xml:space="preserve"> for details). </w:t>
      </w:r>
      <w:r w:rsidR="001E676D" w:rsidRPr="00D272B6">
        <w:rPr>
          <w:rFonts w:ascii="Times New Roman" w:eastAsia="Times New Roman" w:hAnsi="Times New Roman" w:cs="Times New Roman"/>
          <w:sz w:val="24"/>
          <w:szCs w:val="24"/>
        </w:rPr>
        <w:t xml:space="preserve"> P</w:t>
      </w:r>
      <w:r w:rsidRPr="00D272B6">
        <w:rPr>
          <w:rFonts w:ascii="Times New Roman" w:eastAsia="Times New Roman" w:hAnsi="Times New Roman" w:cs="Times New Roman"/>
          <w:sz w:val="24"/>
          <w:szCs w:val="24"/>
        </w:rPr>
        <w:t xml:space="preserve">rovincial human rights </w:t>
      </w:r>
      <w:r w:rsidR="001E676D" w:rsidRPr="00D272B6">
        <w:rPr>
          <w:rFonts w:ascii="Times New Roman" w:eastAsia="Times New Roman" w:hAnsi="Times New Roman" w:cs="Times New Roman"/>
          <w:sz w:val="24"/>
          <w:szCs w:val="24"/>
        </w:rPr>
        <w:t>policies</w:t>
      </w:r>
      <w:r w:rsidRPr="00D272B6">
        <w:rPr>
          <w:rFonts w:ascii="Times New Roman" w:eastAsia="Times New Roman" w:hAnsi="Times New Roman" w:cs="Times New Roman"/>
          <w:sz w:val="24"/>
          <w:szCs w:val="24"/>
        </w:rPr>
        <w:t xml:space="preserve"> allow employers to develop employment equity </w:t>
      </w:r>
      <w:proofErr w:type="gramStart"/>
      <w:r w:rsidRPr="00D272B6">
        <w:rPr>
          <w:rFonts w:ascii="Times New Roman" w:eastAsia="Times New Roman" w:hAnsi="Times New Roman" w:cs="Times New Roman"/>
          <w:sz w:val="24"/>
          <w:szCs w:val="24"/>
        </w:rPr>
        <w:t>programs</w:t>
      </w:r>
      <w:r w:rsidR="001E676D" w:rsidRPr="00D272B6">
        <w:rPr>
          <w:rFonts w:ascii="Times New Roman" w:eastAsia="Times New Roman" w:hAnsi="Times New Roman" w:cs="Times New Roman"/>
          <w:sz w:val="24"/>
          <w:szCs w:val="24"/>
        </w:rPr>
        <w:t>,</w:t>
      </w:r>
      <w:proofErr w:type="gramEnd"/>
      <w:r w:rsidR="001E676D" w:rsidRPr="00D272B6">
        <w:rPr>
          <w:rFonts w:ascii="Times New Roman" w:eastAsia="Times New Roman" w:hAnsi="Times New Roman" w:cs="Times New Roman"/>
          <w:sz w:val="24"/>
          <w:szCs w:val="24"/>
        </w:rPr>
        <w:t xml:space="preserve"> h</w:t>
      </w:r>
      <w:r w:rsidRPr="00D272B6">
        <w:rPr>
          <w:rFonts w:ascii="Times New Roman" w:eastAsia="Times New Roman" w:hAnsi="Times New Roman" w:cs="Times New Roman"/>
          <w:sz w:val="24"/>
          <w:szCs w:val="24"/>
        </w:rPr>
        <w:t>owever</w:t>
      </w:r>
      <w:r w:rsidR="00365BA4" w:rsidRPr="00D272B6">
        <w:rPr>
          <w:rFonts w:ascii="Times New Roman" w:eastAsia="Times New Roman" w:hAnsi="Times New Roman" w:cs="Times New Roman"/>
          <w:sz w:val="24"/>
          <w:szCs w:val="24"/>
        </w:rPr>
        <w:t xml:space="preserve"> </w:t>
      </w:r>
      <w:r w:rsidRPr="00D272B6">
        <w:rPr>
          <w:rFonts w:ascii="Times New Roman" w:eastAsia="Times New Roman" w:hAnsi="Times New Roman" w:cs="Times New Roman"/>
          <w:sz w:val="24"/>
          <w:szCs w:val="24"/>
        </w:rPr>
        <w:t>the absence of legislation at the provincial level has been associated with weak implementation of employment equity programs</w:t>
      </w:r>
      <w:r w:rsidR="001E676D" w:rsidRPr="00D272B6">
        <w:rPr>
          <w:rFonts w:ascii="Times New Roman" w:eastAsia="Times New Roman" w:hAnsi="Times New Roman" w:cs="Times New Roman"/>
          <w:sz w:val="24"/>
          <w:szCs w:val="24"/>
        </w:rPr>
        <w:t xml:space="preserve">.  For example, </w:t>
      </w:r>
      <w:r w:rsidRPr="00D272B6">
        <w:rPr>
          <w:rFonts w:ascii="Times New Roman" w:eastAsia="Times New Roman" w:hAnsi="Times New Roman" w:cs="Times New Roman"/>
          <w:sz w:val="24"/>
          <w:szCs w:val="24"/>
        </w:rPr>
        <w:t>after the repeal of the OEEA</w:t>
      </w:r>
      <w:r w:rsidR="001E676D" w:rsidRPr="00D272B6">
        <w:rPr>
          <w:rFonts w:ascii="Times New Roman" w:eastAsia="Times New Roman" w:hAnsi="Times New Roman" w:cs="Times New Roman"/>
          <w:sz w:val="24"/>
          <w:szCs w:val="24"/>
        </w:rPr>
        <w:t xml:space="preserve"> in Ontario</w:t>
      </w:r>
      <w:r w:rsidRPr="00D272B6">
        <w:rPr>
          <w:rFonts w:ascii="Times New Roman" w:eastAsia="Times New Roman" w:hAnsi="Times New Roman" w:cs="Times New Roman"/>
          <w:sz w:val="24"/>
          <w:szCs w:val="24"/>
        </w:rPr>
        <w:t>, all provincial employers were ordered to destroy the employee data they had gathered for employment equity purposes under the former legislation (</w:t>
      </w:r>
      <w:proofErr w:type="spellStart"/>
      <w:r w:rsidRPr="00D272B6">
        <w:rPr>
          <w:rFonts w:ascii="Times New Roman" w:hAnsi="Times New Roman" w:cs="Times New Roman"/>
          <w:color w:val="000000"/>
          <w:sz w:val="24"/>
          <w:szCs w:val="24"/>
        </w:rPr>
        <w:t>Bakan</w:t>
      </w:r>
      <w:proofErr w:type="spellEnd"/>
      <w:r w:rsidRPr="00D272B6">
        <w:rPr>
          <w:rFonts w:ascii="Times New Roman" w:hAnsi="Times New Roman" w:cs="Times New Roman"/>
          <w:color w:val="000000"/>
          <w:sz w:val="24"/>
          <w:szCs w:val="24"/>
        </w:rPr>
        <w:t xml:space="preserve"> </w:t>
      </w:r>
      <w:r w:rsidR="001E676D" w:rsidRPr="00D272B6">
        <w:rPr>
          <w:rFonts w:ascii="Times New Roman" w:hAnsi="Times New Roman" w:cs="Times New Roman"/>
          <w:color w:val="000000"/>
          <w:sz w:val="24"/>
          <w:szCs w:val="24"/>
        </w:rPr>
        <w:t xml:space="preserve">&amp; </w:t>
      </w:r>
      <w:r w:rsidRPr="00D272B6">
        <w:rPr>
          <w:rFonts w:ascii="Times New Roman" w:hAnsi="Times New Roman" w:cs="Times New Roman"/>
          <w:color w:val="000000"/>
          <w:sz w:val="24"/>
          <w:szCs w:val="24"/>
        </w:rPr>
        <w:t>Kobayashi, 2002).</w:t>
      </w:r>
    </w:p>
    <w:p w:rsidR="00365486" w:rsidRPr="00D272B6" w:rsidRDefault="00F046D2">
      <w:pPr>
        <w:spacing w:after="0" w:line="480" w:lineRule="auto"/>
        <w:ind w:firstLine="720"/>
        <w:rPr>
          <w:rFonts w:ascii="Times New Roman" w:eastAsia="Times New Roman" w:hAnsi="Times New Roman" w:cs="Times New Roman"/>
          <w:sz w:val="24"/>
          <w:szCs w:val="24"/>
        </w:rPr>
      </w:pPr>
      <w:r w:rsidRPr="00D272B6">
        <w:rPr>
          <w:rFonts w:ascii="Times New Roman" w:eastAsia="Times New Roman" w:hAnsi="Times New Roman" w:cs="Times New Roman"/>
          <w:sz w:val="24"/>
          <w:szCs w:val="24"/>
        </w:rPr>
        <w:t xml:space="preserve">In the three territories, </w:t>
      </w:r>
      <w:r w:rsidR="00BF78A3" w:rsidRPr="00D272B6">
        <w:rPr>
          <w:rFonts w:ascii="Times New Roman" w:eastAsia="Times New Roman" w:hAnsi="Times New Roman" w:cs="Times New Roman"/>
          <w:sz w:val="24"/>
          <w:szCs w:val="24"/>
        </w:rPr>
        <w:t xml:space="preserve">Yukon and the </w:t>
      </w:r>
      <w:r w:rsidRPr="00D272B6">
        <w:rPr>
          <w:rFonts w:ascii="Times New Roman" w:eastAsia="Times New Roman" w:hAnsi="Times New Roman" w:cs="Times New Roman"/>
          <w:sz w:val="24"/>
          <w:szCs w:val="24"/>
        </w:rPr>
        <w:t>North</w:t>
      </w:r>
      <w:r w:rsidR="001E676D" w:rsidRPr="00D272B6">
        <w:rPr>
          <w:rFonts w:ascii="Times New Roman" w:eastAsia="Times New Roman" w:hAnsi="Times New Roman" w:cs="Times New Roman"/>
          <w:sz w:val="24"/>
          <w:szCs w:val="24"/>
        </w:rPr>
        <w:t>w</w:t>
      </w:r>
      <w:r w:rsidRPr="00D272B6">
        <w:rPr>
          <w:rFonts w:ascii="Times New Roman" w:eastAsia="Times New Roman" w:hAnsi="Times New Roman" w:cs="Times New Roman"/>
          <w:sz w:val="24"/>
          <w:szCs w:val="24"/>
        </w:rPr>
        <w:t xml:space="preserve">est Territories both have a </w:t>
      </w:r>
      <w:r w:rsidR="00F61FB1" w:rsidRPr="00D272B6">
        <w:rPr>
          <w:rFonts w:ascii="Times New Roman" w:eastAsia="Times New Roman" w:hAnsi="Times New Roman" w:cs="Times New Roman"/>
          <w:i/>
          <w:sz w:val="24"/>
          <w:szCs w:val="24"/>
        </w:rPr>
        <w:t>Human Rights Act,</w:t>
      </w:r>
      <w:r w:rsidRPr="00D272B6">
        <w:rPr>
          <w:rFonts w:ascii="Times New Roman" w:eastAsia="Times New Roman" w:hAnsi="Times New Roman" w:cs="Times New Roman"/>
          <w:sz w:val="24"/>
          <w:szCs w:val="24"/>
        </w:rPr>
        <w:t xml:space="preserve"> </w:t>
      </w:r>
      <w:r w:rsidR="00BF78A3" w:rsidRPr="00D272B6">
        <w:rPr>
          <w:rFonts w:ascii="Times New Roman" w:eastAsia="Times New Roman" w:hAnsi="Times New Roman" w:cs="Times New Roman"/>
          <w:sz w:val="24"/>
          <w:szCs w:val="24"/>
        </w:rPr>
        <w:t xml:space="preserve">while </w:t>
      </w:r>
      <w:r w:rsidRPr="00D272B6">
        <w:rPr>
          <w:rFonts w:ascii="Times New Roman" w:eastAsia="Times New Roman" w:hAnsi="Times New Roman" w:cs="Times New Roman"/>
          <w:sz w:val="24"/>
          <w:szCs w:val="24"/>
        </w:rPr>
        <w:t xml:space="preserve">Nunavut is the only territory with employment equity legislation specifically for Inuit </w:t>
      </w:r>
      <w:r w:rsidRPr="00D272B6">
        <w:rPr>
          <w:rFonts w:ascii="Times New Roman" w:eastAsia="Times New Roman" w:hAnsi="Times New Roman" w:cs="Times New Roman"/>
          <w:sz w:val="24"/>
          <w:szCs w:val="24"/>
        </w:rPr>
        <w:lastRenderedPageBreak/>
        <w:t>peoples. </w:t>
      </w:r>
      <w:r w:rsidR="00BF78A3" w:rsidRPr="00D272B6">
        <w:rPr>
          <w:rFonts w:ascii="Times New Roman" w:eastAsia="Times New Roman" w:hAnsi="Times New Roman" w:cs="Times New Roman"/>
          <w:sz w:val="24"/>
          <w:szCs w:val="24"/>
        </w:rPr>
        <w:t xml:space="preserve"> </w:t>
      </w:r>
      <w:r w:rsidRPr="00D272B6">
        <w:rPr>
          <w:rFonts w:ascii="Times New Roman" w:eastAsia="Times New Roman" w:hAnsi="Times New Roman" w:cs="Times New Roman"/>
          <w:sz w:val="24"/>
          <w:szCs w:val="24"/>
        </w:rPr>
        <w:t xml:space="preserve">Nunavut is Canada’s </w:t>
      </w:r>
      <w:r w:rsidR="00BF78A3" w:rsidRPr="00D272B6">
        <w:rPr>
          <w:rFonts w:ascii="Times New Roman" w:eastAsia="Times New Roman" w:hAnsi="Times New Roman" w:cs="Times New Roman"/>
          <w:sz w:val="24"/>
          <w:szCs w:val="24"/>
        </w:rPr>
        <w:t xml:space="preserve">newest </w:t>
      </w:r>
      <w:r w:rsidRPr="00D272B6">
        <w:rPr>
          <w:rFonts w:ascii="Times New Roman" w:eastAsia="Times New Roman" w:hAnsi="Times New Roman" w:cs="Times New Roman"/>
          <w:sz w:val="24"/>
          <w:szCs w:val="24"/>
        </w:rPr>
        <w:t xml:space="preserve">and </w:t>
      </w:r>
      <w:r w:rsidRPr="00D272B6">
        <w:rPr>
          <w:rFonts w:ascii="Times New Roman" w:hAnsi="Times New Roman" w:cs="Times New Roman"/>
          <w:sz w:val="24"/>
          <w:szCs w:val="24"/>
        </w:rPr>
        <w:t>largest territory, which officially separated from the North</w:t>
      </w:r>
      <w:r w:rsidR="00BF78A3" w:rsidRPr="00D272B6">
        <w:rPr>
          <w:rFonts w:ascii="Times New Roman" w:hAnsi="Times New Roman" w:cs="Times New Roman"/>
          <w:sz w:val="24"/>
          <w:szCs w:val="24"/>
        </w:rPr>
        <w:t>w</w:t>
      </w:r>
      <w:r w:rsidRPr="00D272B6">
        <w:rPr>
          <w:rFonts w:ascii="Times New Roman" w:hAnsi="Times New Roman" w:cs="Times New Roman"/>
          <w:sz w:val="24"/>
          <w:szCs w:val="24"/>
        </w:rPr>
        <w:t>est Territories in 1999</w:t>
      </w:r>
      <w:r w:rsidR="00BF78A3" w:rsidRPr="00D272B6">
        <w:rPr>
          <w:rFonts w:ascii="Times New Roman" w:hAnsi="Times New Roman" w:cs="Times New Roman"/>
          <w:sz w:val="24"/>
          <w:szCs w:val="24"/>
        </w:rPr>
        <w:t>, and has put in place special measures to promote the employment of the Inuit population</w:t>
      </w:r>
      <w:r w:rsidRPr="00D272B6">
        <w:rPr>
          <w:rFonts w:ascii="Times New Roman" w:hAnsi="Times New Roman" w:cs="Times New Roman"/>
          <w:sz w:val="24"/>
          <w:szCs w:val="24"/>
        </w:rPr>
        <w:t xml:space="preserve">. </w:t>
      </w:r>
      <w:r w:rsidR="00BF78A3" w:rsidRPr="00D272B6">
        <w:rPr>
          <w:rFonts w:ascii="Times New Roman" w:hAnsi="Times New Roman" w:cs="Times New Roman"/>
          <w:sz w:val="24"/>
          <w:szCs w:val="24"/>
        </w:rPr>
        <w:t xml:space="preserve"> </w:t>
      </w:r>
      <w:r w:rsidRPr="00D272B6">
        <w:rPr>
          <w:rFonts w:ascii="Times New Roman" w:eastAsia="Times New Roman" w:hAnsi="Times New Roman" w:cs="Times New Roman"/>
          <w:sz w:val="24"/>
          <w:szCs w:val="24"/>
        </w:rPr>
        <w:t xml:space="preserve">Article 23 of the </w:t>
      </w:r>
      <w:r w:rsidRPr="00D272B6">
        <w:rPr>
          <w:rFonts w:ascii="Times New Roman" w:eastAsia="Times New Roman" w:hAnsi="Times New Roman" w:cs="Times New Roman"/>
          <w:i/>
          <w:sz w:val="24"/>
          <w:szCs w:val="24"/>
        </w:rPr>
        <w:t>Nunavut Land Claims Agreement</w:t>
      </w:r>
      <w:r w:rsidRPr="00D272B6">
        <w:rPr>
          <w:rFonts w:ascii="Times New Roman" w:eastAsia="Times New Roman" w:hAnsi="Times New Roman" w:cs="Times New Roman"/>
          <w:sz w:val="24"/>
          <w:szCs w:val="24"/>
        </w:rPr>
        <w:t xml:space="preserve"> mandates the </w:t>
      </w:r>
      <w:r w:rsidR="00BF78A3" w:rsidRPr="00D272B6">
        <w:rPr>
          <w:rFonts w:ascii="Times New Roman" w:eastAsia="Times New Roman" w:hAnsi="Times New Roman" w:cs="Times New Roman"/>
          <w:sz w:val="24"/>
          <w:szCs w:val="24"/>
        </w:rPr>
        <w:t xml:space="preserve">Government of </w:t>
      </w:r>
      <w:r w:rsidRPr="00D272B6">
        <w:rPr>
          <w:rFonts w:ascii="Times New Roman" w:eastAsia="Times New Roman" w:hAnsi="Times New Roman" w:cs="Times New Roman"/>
          <w:sz w:val="24"/>
          <w:szCs w:val="24"/>
        </w:rPr>
        <w:t xml:space="preserve">Nunavut to increase Inuit participation in government employment to a level which reflects their representation </w:t>
      </w:r>
      <w:r w:rsidR="00BF78A3" w:rsidRPr="00D272B6">
        <w:rPr>
          <w:rFonts w:ascii="Times New Roman" w:eastAsia="Times New Roman" w:hAnsi="Times New Roman" w:cs="Times New Roman"/>
          <w:sz w:val="24"/>
          <w:szCs w:val="24"/>
        </w:rPr>
        <w:t xml:space="preserve">within </w:t>
      </w:r>
      <w:r w:rsidRPr="00D272B6">
        <w:rPr>
          <w:rFonts w:ascii="Times New Roman" w:eastAsia="Times New Roman" w:hAnsi="Times New Roman" w:cs="Times New Roman"/>
          <w:sz w:val="24"/>
          <w:szCs w:val="24"/>
        </w:rPr>
        <w:t xml:space="preserve">the </w:t>
      </w:r>
      <w:r w:rsidR="00BF78A3" w:rsidRPr="00D272B6">
        <w:rPr>
          <w:rFonts w:ascii="Times New Roman" w:eastAsia="Times New Roman" w:hAnsi="Times New Roman" w:cs="Times New Roman"/>
          <w:sz w:val="24"/>
          <w:szCs w:val="24"/>
        </w:rPr>
        <w:t xml:space="preserve">Nunavut </w:t>
      </w:r>
      <w:r w:rsidRPr="00D272B6">
        <w:rPr>
          <w:rFonts w:ascii="Times New Roman" w:eastAsia="Times New Roman" w:hAnsi="Times New Roman" w:cs="Times New Roman"/>
          <w:sz w:val="24"/>
          <w:szCs w:val="24"/>
        </w:rPr>
        <w:t>population, and to develop employment and training programs in order to achieve reflective representation.</w:t>
      </w:r>
    </w:p>
    <w:p w:rsidR="00365486" w:rsidRPr="00D272B6" w:rsidRDefault="00365486">
      <w:pPr>
        <w:spacing w:after="0" w:line="480" w:lineRule="auto"/>
        <w:rPr>
          <w:rFonts w:ascii="Times New Roman" w:hAnsi="Times New Roman" w:cs="Times New Roman"/>
          <w:sz w:val="24"/>
          <w:szCs w:val="24"/>
        </w:rPr>
      </w:pPr>
    </w:p>
    <w:p w:rsidR="00365486" w:rsidRPr="00D272B6" w:rsidRDefault="00F61FB1">
      <w:pPr>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Québec</w:t>
      </w:r>
    </w:p>
    <w:p w:rsidR="00365486" w:rsidRPr="00D272B6" w:rsidRDefault="00365BA4">
      <w:pPr>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Québec also has legislation on employment equity, related to the </w:t>
      </w:r>
      <w:proofErr w:type="spellStart"/>
      <w:r w:rsidRPr="00D272B6">
        <w:rPr>
          <w:rFonts w:ascii="Times New Roman" w:hAnsi="Times New Roman" w:cs="Times New Roman"/>
          <w:i/>
          <w:sz w:val="24"/>
          <w:szCs w:val="24"/>
        </w:rPr>
        <w:t>Charte</w:t>
      </w:r>
      <w:proofErr w:type="spellEnd"/>
      <w:r w:rsidRPr="00D272B6">
        <w:rPr>
          <w:rFonts w:ascii="Times New Roman" w:hAnsi="Times New Roman" w:cs="Times New Roman"/>
          <w:i/>
          <w:sz w:val="24"/>
          <w:szCs w:val="24"/>
        </w:rPr>
        <w:t xml:space="preserve"> des </w:t>
      </w:r>
      <w:proofErr w:type="spellStart"/>
      <w:r w:rsidRPr="00D272B6">
        <w:rPr>
          <w:rFonts w:ascii="Times New Roman" w:hAnsi="Times New Roman" w:cs="Times New Roman"/>
          <w:i/>
          <w:sz w:val="24"/>
          <w:szCs w:val="24"/>
        </w:rPr>
        <w:t>droits</w:t>
      </w:r>
      <w:proofErr w:type="spellEnd"/>
      <w:r w:rsidRPr="00D272B6">
        <w:rPr>
          <w:rFonts w:ascii="Times New Roman" w:hAnsi="Times New Roman" w:cs="Times New Roman"/>
          <w:i/>
          <w:sz w:val="24"/>
          <w:szCs w:val="24"/>
        </w:rPr>
        <w:t xml:space="preserve"> et </w:t>
      </w:r>
      <w:proofErr w:type="spellStart"/>
      <w:r w:rsidRPr="00D272B6">
        <w:rPr>
          <w:rFonts w:ascii="Times New Roman" w:hAnsi="Times New Roman" w:cs="Times New Roman"/>
          <w:i/>
          <w:sz w:val="24"/>
          <w:szCs w:val="24"/>
        </w:rPr>
        <w:t>libertés</w:t>
      </w:r>
      <w:proofErr w:type="spellEnd"/>
      <w:r w:rsidRPr="00D272B6">
        <w:rPr>
          <w:rFonts w:ascii="Times New Roman" w:hAnsi="Times New Roman" w:cs="Times New Roman"/>
          <w:i/>
          <w:sz w:val="24"/>
          <w:szCs w:val="24"/>
        </w:rPr>
        <w:t xml:space="preserve"> de la </w:t>
      </w:r>
      <w:proofErr w:type="spellStart"/>
      <w:r w:rsidRPr="00D272B6">
        <w:rPr>
          <w:rFonts w:ascii="Times New Roman" w:hAnsi="Times New Roman" w:cs="Times New Roman"/>
          <w:i/>
          <w:sz w:val="24"/>
          <w:szCs w:val="24"/>
        </w:rPr>
        <w:t>personne</w:t>
      </w:r>
      <w:proofErr w:type="spellEnd"/>
      <w:r w:rsidRPr="00D272B6">
        <w:rPr>
          <w:rFonts w:ascii="Times New Roman" w:hAnsi="Times New Roman" w:cs="Times New Roman"/>
          <w:sz w:val="24"/>
          <w:szCs w:val="24"/>
        </w:rPr>
        <w:t xml:space="preserve"> (the Charter of </w:t>
      </w:r>
      <w:r w:rsidR="00E95484" w:rsidRPr="00D272B6">
        <w:rPr>
          <w:rFonts w:ascii="Times New Roman" w:hAnsi="Times New Roman" w:cs="Times New Roman"/>
          <w:sz w:val="24"/>
          <w:szCs w:val="24"/>
        </w:rPr>
        <w:t>R</w:t>
      </w:r>
      <w:r w:rsidRPr="00D272B6">
        <w:rPr>
          <w:rFonts w:ascii="Times New Roman" w:hAnsi="Times New Roman" w:cs="Times New Roman"/>
          <w:sz w:val="24"/>
          <w:szCs w:val="24"/>
        </w:rPr>
        <w:t xml:space="preserve">ights and </w:t>
      </w:r>
      <w:r w:rsidR="00E95484" w:rsidRPr="00D272B6">
        <w:rPr>
          <w:rFonts w:ascii="Times New Roman" w:hAnsi="Times New Roman" w:cs="Times New Roman"/>
          <w:sz w:val="24"/>
          <w:szCs w:val="24"/>
        </w:rPr>
        <w:t>Freedom</w:t>
      </w:r>
      <w:r w:rsidRPr="00D272B6">
        <w:rPr>
          <w:rFonts w:ascii="Times New Roman" w:hAnsi="Times New Roman" w:cs="Times New Roman"/>
          <w:sz w:val="24"/>
          <w:szCs w:val="24"/>
        </w:rPr>
        <w:t xml:space="preserve">), but it is only in 1982, 10 years after the Charter, that the articles 86 to 92 of part III, related to programs for access to equality (programmes </w:t>
      </w:r>
      <w:proofErr w:type="spellStart"/>
      <w:r w:rsidRPr="00D272B6">
        <w:rPr>
          <w:rFonts w:ascii="Times New Roman" w:hAnsi="Times New Roman" w:cs="Times New Roman"/>
          <w:sz w:val="24"/>
          <w:szCs w:val="24"/>
        </w:rPr>
        <w:t>d’accès</w:t>
      </w:r>
      <w:proofErr w:type="spellEnd"/>
      <w:r w:rsidRPr="00D272B6">
        <w:rPr>
          <w:rFonts w:ascii="Times New Roman" w:hAnsi="Times New Roman" w:cs="Times New Roman"/>
          <w:sz w:val="24"/>
          <w:szCs w:val="24"/>
        </w:rPr>
        <w:t xml:space="preserve"> à </w:t>
      </w:r>
      <w:proofErr w:type="spellStart"/>
      <w:r w:rsidRPr="00D272B6">
        <w:rPr>
          <w:rFonts w:ascii="Times New Roman" w:hAnsi="Times New Roman" w:cs="Times New Roman"/>
          <w:sz w:val="24"/>
          <w:szCs w:val="24"/>
        </w:rPr>
        <w:t>l’égalité</w:t>
      </w:r>
      <w:proofErr w:type="spellEnd"/>
      <w:r w:rsidRPr="00D272B6">
        <w:rPr>
          <w:rFonts w:ascii="Times New Roman" w:hAnsi="Times New Roman" w:cs="Times New Roman"/>
          <w:sz w:val="24"/>
          <w:szCs w:val="24"/>
        </w:rPr>
        <w:t>) came into</w:t>
      </w:r>
      <w:r w:rsidR="00E95484" w:rsidRPr="00D272B6">
        <w:rPr>
          <w:rFonts w:ascii="Times New Roman" w:hAnsi="Times New Roman" w:cs="Times New Roman"/>
          <w:sz w:val="24"/>
          <w:szCs w:val="24"/>
        </w:rPr>
        <w:t xml:space="preserve"> effect</w:t>
      </w:r>
      <w:r w:rsidRPr="00D272B6">
        <w:rPr>
          <w:rFonts w:ascii="Times New Roman" w:hAnsi="Times New Roman" w:cs="Times New Roman"/>
          <w:sz w:val="24"/>
          <w:szCs w:val="24"/>
        </w:rPr>
        <w:t xml:space="preserve">, with the </w:t>
      </w:r>
      <w:proofErr w:type="spellStart"/>
      <w:r w:rsidRPr="00D272B6">
        <w:rPr>
          <w:rFonts w:ascii="Times New Roman" w:hAnsi="Times New Roman" w:cs="Times New Roman"/>
          <w:sz w:val="24"/>
          <w:szCs w:val="24"/>
        </w:rPr>
        <w:t>Loi</w:t>
      </w:r>
      <w:proofErr w:type="spellEnd"/>
      <w:r w:rsidRPr="00D272B6">
        <w:rPr>
          <w:rFonts w:ascii="Times New Roman" w:hAnsi="Times New Roman" w:cs="Times New Roman"/>
          <w:sz w:val="24"/>
          <w:szCs w:val="24"/>
        </w:rPr>
        <w:t xml:space="preserve"> </w:t>
      </w:r>
      <w:proofErr w:type="spellStart"/>
      <w:r w:rsidRPr="00D272B6">
        <w:rPr>
          <w:rFonts w:ascii="Times New Roman" w:hAnsi="Times New Roman" w:cs="Times New Roman"/>
          <w:sz w:val="24"/>
          <w:szCs w:val="24"/>
        </w:rPr>
        <w:t>modifiant</w:t>
      </w:r>
      <w:proofErr w:type="spellEnd"/>
      <w:r w:rsidRPr="00D272B6">
        <w:rPr>
          <w:rFonts w:ascii="Times New Roman" w:hAnsi="Times New Roman" w:cs="Times New Roman"/>
          <w:sz w:val="24"/>
          <w:szCs w:val="24"/>
        </w:rPr>
        <w:t xml:space="preserve"> la </w:t>
      </w:r>
      <w:proofErr w:type="spellStart"/>
      <w:r w:rsidRPr="00D272B6">
        <w:rPr>
          <w:rFonts w:ascii="Times New Roman" w:hAnsi="Times New Roman" w:cs="Times New Roman"/>
          <w:sz w:val="24"/>
          <w:szCs w:val="24"/>
        </w:rPr>
        <w:t>Charte</w:t>
      </w:r>
      <w:proofErr w:type="spellEnd"/>
      <w:r w:rsidRPr="00D272B6">
        <w:rPr>
          <w:rFonts w:ascii="Times New Roman" w:hAnsi="Times New Roman" w:cs="Times New Roman"/>
          <w:sz w:val="24"/>
          <w:szCs w:val="24"/>
        </w:rPr>
        <w:t xml:space="preserve"> des </w:t>
      </w:r>
      <w:proofErr w:type="spellStart"/>
      <w:r w:rsidRPr="00D272B6">
        <w:rPr>
          <w:rFonts w:ascii="Times New Roman" w:hAnsi="Times New Roman" w:cs="Times New Roman"/>
          <w:sz w:val="24"/>
          <w:szCs w:val="24"/>
        </w:rPr>
        <w:t>droits</w:t>
      </w:r>
      <w:proofErr w:type="spellEnd"/>
      <w:r w:rsidRPr="00D272B6">
        <w:rPr>
          <w:rFonts w:ascii="Times New Roman" w:hAnsi="Times New Roman" w:cs="Times New Roman"/>
          <w:sz w:val="24"/>
          <w:szCs w:val="24"/>
        </w:rPr>
        <w:t xml:space="preserve"> et </w:t>
      </w:r>
      <w:proofErr w:type="spellStart"/>
      <w:r w:rsidRPr="00D272B6">
        <w:rPr>
          <w:rFonts w:ascii="Times New Roman" w:hAnsi="Times New Roman" w:cs="Times New Roman"/>
          <w:sz w:val="24"/>
          <w:szCs w:val="24"/>
        </w:rPr>
        <w:t>libertés</w:t>
      </w:r>
      <w:proofErr w:type="spellEnd"/>
      <w:r w:rsidRPr="00D272B6">
        <w:rPr>
          <w:rFonts w:ascii="Times New Roman" w:hAnsi="Times New Roman" w:cs="Times New Roman"/>
          <w:sz w:val="24"/>
          <w:szCs w:val="24"/>
        </w:rPr>
        <w:t xml:space="preserve"> de la </w:t>
      </w:r>
      <w:proofErr w:type="spellStart"/>
      <w:r w:rsidRPr="00D272B6">
        <w:rPr>
          <w:rFonts w:ascii="Times New Roman" w:hAnsi="Times New Roman" w:cs="Times New Roman"/>
          <w:sz w:val="24"/>
          <w:szCs w:val="24"/>
        </w:rPr>
        <w:t>personne</w:t>
      </w:r>
      <w:proofErr w:type="spellEnd"/>
      <w:r w:rsidRPr="00D272B6">
        <w:rPr>
          <w:rFonts w:ascii="Times New Roman" w:hAnsi="Times New Roman" w:cs="Times New Roman"/>
          <w:sz w:val="24"/>
          <w:szCs w:val="24"/>
        </w:rPr>
        <w:t xml:space="preserve"> (LQ, 1982, c.61)</w:t>
      </w:r>
      <w:r w:rsidRPr="00D272B6">
        <w:rPr>
          <w:rStyle w:val="FootnoteReference"/>
          <w:rFonts w:ascii="Times New Roman" w:hAnsi="Times New Roman" w:cs="Times New Roman"/>
          <w:sz w:val="24"/>
          <w:szCs w:val="24"/>
        </w:rPr>
        <w:footnoteReference w:id="3"/>
      </w:r>
      <w:r w:rsidR="00365486">
        <w:rPr>
          <w:rFonts w:ascii="Times New Roman" w:hAnsi="Times New Roman" w:cs="Times New Roman"/>
          <w:sz w:val="24"/>
          <w:szCs w:val="24"/>
        </w:rPr>
        <w:t>.</w:t>
      </w:r>
      <w:r w:rsidRPr="00D272B6">
        <w:rPr>
          <w:rFonts w:ascii="Times New Roman" w:hAnsi="Times New Roman" w:cs="Times New Roman"/>
          <w:sz w:val="24"/>
          <w:szCs w:val="24"/>
        </w:rPr>
        <w:t xml:space="preserve"> </w:t>
      </w:r>
      <w:r w:rsidR="00E95484" w:rsidRPr="00D272B6">
        <w:rPr>
          <w:rFonts w:ascii="Times New Roman" w:hAnsi="Times New Roman" w:cs="Times New Roman"/>
          <w:sz w:val="24"/>
          <w:szCs w:val="24"/>
        </w:rPr>
        <w:t xml:space="preserve"> Prior to this</w:t>
      </w:r>
      <w:r w:rsidRPr="00D272B6">
        <w:rPr>
          <w:rFonts w:ascii="Times New Roman" w:hAnsi="Times New Roman" w:cs="Times New Roman"/>
          <w:sz w:val="24"/>
          <w:szCs w:val="24"/>
        </w:rPr>
        <w:t xml:space="preserve">, all preferential </w:t>
      </w:r>
      <w:r w:rsidR="00E95484" w:rsidRPr="00D272B6">
        <w:rPr>
          <w:rFonts w:ascii="Times New Roman" w:hAnsi="Times New Roman" w:cs="Times New Roman"/>
          <w:sz w:val="24"/>
          <w:szCs w:val="24"/>
        </w:rPr>
        <w:t xml:space="preserve">treatment </w:t>
      </w:r>
      <w:r w:rsidR="003F1731">
        <w:rPr>
          <w:rFonts w:ascii="Times New Roman" w:hAnsi="Times New Roman" w:cs="Times New Roman"/>
          <w:sz w:val="24"/>
          <w:szCs w:val="24"/>
        </w:rPr>
        <w:t xml:space="preserve">with </w:t>
      </w:r>
      <w:r w:rsidR="00E95484" w:rsidRPr="00D272B6">
        <w:rPr>
          <w:rFonts w:ascii="Times New Roman" w:hAnsi="Times New Roman" w:cs="Times New Roman"/>
          <w:sz w:val="24"/>
          <w:szCs w:val="24"/>
        </w:rPr>
        <w:t xml:space="preserve">regards to employment is </w:t>
      </w:r>
      <w:r w:rsidRPr="00D272B6">
        <w:rPr>
          <w:rFonts w:ascii="Times New Roman" w:hAnsi="Times New Roman" w:cs="Times New Roman"/>
          <w:sz w:val="24"/>
          <w:szCs w:val="24"/>
        </w:rPr>
        <w:t>seen as discrimination in this group’s favour or “</w:t>
      </w:r>
      <w:r w:rsidRPr="00D272B6">
        <w:rPr>
          <w:rFonts w:ascii="Times New Roman" w:hAnsi="Times New Roman" w:cs="Times New Roman"/>
          <w:i/>
          <w:sz w:val="24"/>
          <w:szCs w:val="24"/>
        </w:rPr>
        <w:t xml:space="preserve">discrimination à </w:t>
      </w:r>
      <w:proofErr w:type="spellStart"/>
      <w:r w:rsidRPr="00D272B6">
        <w:rPr>
          <w:rFonts w:ascii="Times New Roman" w:hAnsi="Times New Roman" w:cs="Times New Roman"/>
          <w:i/>
          <w:sz w:val="24"/>
          <w:szCs w:val="24"/>
        </w:rPr>
        <w:t>rebours</w:t>
      </w:r>
      <w:proofErr w:type="spellEnd"/>
      <w:r w:rsidR="00E95484" w:rsidRPr="00D272B6">
        <w:rPr>
          <w:rFonts w:ascii="Times New Roman" w:hAnsi="Times New Roman" w:cs="Times New Roman"/>
          <w:sz w:val="24"/>
          <w:szCs w:val="24"/>
        </w:rPr>
        <w:t>” (</w:t>
      </w:r>
      <w:r w:rsidRPr="00D272B6">
        <w:rPr>
          <w:rFonts w:ascii="Times New Roman" w:hAnsi="Times New Roman" w:cs="Times New Roman"/>
          <w:sz w:val="24"/>
          <w:szCs w:val="24"/>
        </w:rPr>
        <w:t>reverse discrimination</w:t>
      </w:r>
      <w:r w:rsidR="00E95484" w:rsidRPr="00D272B6">
        <w:rPr>
          <w:rFonts w:ascii="Times New Roman" w:hAnsi="Times New Roman" w:cs="Times New Roman"/>
          <w:sz w:val="24"/>
          <w:szCs w:val="24"/>
        </w:rPr>
        <w:t>)</w:t>
      </w:r>
      <w:r w:rsidRPr="00D272B6">
        <w:rPr>
          <w:rFonts w:ascii="Times New Roman" w:hAnsi="Times New Roman" w:cs="Times New Roman"/>
          <w:sz w:val="24"/>
          <w:szCs w:val="24"/>
        </w:rPr>
        <w:t>.</w:t>
      </w:r>
      <w:r w:rsidR="00E95484" w:rsidRPr="00D272B6">
        <w:rPr>
          <w:rFonts w:ascii="Times New Roman" w:hAnsi="Times New Roman" w:cs="Times New Roman"/>
          <w:sz w:val="24"/>
          <w:szCs w:val="24"/>
        </w:rPr>
        <w:t xml:space="preserve">  Subsequently, </w:t>
      </w:r>
      <w:r w:rsidRPr="00D272B6">
        <w:rPr>
          <w:rFonts w:ascii="Times New Roman" w:hAnsi="Times New Roman" w:cs="Times New Roman"/>
          <w:sz w:val="24"/>
          <w:szCs w:val="24"/>
        </w:rPr>
        <w:t xml:space="preserve">recognition of systemic discrimination </w:t>
      </w:r>
      <w:r w:rsidR="00E95484" w:rsidRPr="00D272B6">
        <w:rPr>
          <w:rFonts w:ascii="Times New Roman" w:hAnsi="Times New Roman" w:cs="Times New Roman"/>
          <w:sz w:val="24"/>
          <w:szCs w:val="24"/>
        </w:rPr>
        <w:t>has</w:t>
      </w:r>
      <w:r w:rsidRPr="00D272B6">
        <w:rPr>
          <w:rFonts w:ascii="Times New Roman" w:hAnsi="Times New Roman" w:cs="Times New Roman"/>
          <w:sz w:val="24"/>
          <w:szCs w:val="24"/>
        </w:rPr>
        <w:t xml:space="preserve"> </w:t>
      </w:r>
      <w:r w:rsidR="00E95484" w:rsidRPr="00D272B6">
        <w:rPr>
          <w:rFonts w:ascii="Times New Roman" w:hAnsi="Times New Roman" w:cs="Times New Roman"/>
          <w:sz w:val="24"/>
          <w:szCs w:val="24"/>
        </w:rPr>
        <w:t xml:space="preserve">resulted in a </w:t>
      </w:r>
      <w:r w:rsidR="001324F2" w:rsidRPr="00D272B6">
        <w:rPr>
          <w:rFonts w:ascii="Times New Roman" w:hAnsi="Times New Roman" w:cs="Times New Roman"/>
          <w:sz w:val="24"/>
          <w:szCs w:val="24"/>
        </w:rPr>
        <w:t xml:space="preserve">decision </w:t>
      </w:r>
      <w:r w:rsidRPr="00D272B6">
        <w:rPr>
          <w:rFonts w:ascii="Times New Roman" w:hAnsi="Times New Roman" w:cs="Times New Roman"/>
          <w:sz w:val="24"/>
          <w:szCs w:val="24"/>
        </w:rPr>
        <w:t>to hire members of specific groups with equal competencies</w:t>
      </w:r>
      <w:r w:rsidR="001324F2" w:rsidRPr="00D272B6">
        <w:rPr>
          <w:rFonts w:ascii="Times New Roman" w:hAnsi="Times New Roman" w:cs="Times New Roman"/>
          <w:sz w:val="24"/>
          <w:szCs w:val="24"/>
        </w:rPr>
        <w:t>, to reduce discrimination and to meet minority groups’ numerical representation in the workforce</w:t>
      </w:r>
      <w:r w:rsidRPr="00D272B6">
        <w:rPr>
          <w:rFonts w:ascii="Times New Roman" w:hAnsi="Times New Roman" w:cs="Times New Roman"/>
          <w:sz w:val="24"/>
          <w:szCs w:val="24"/>
        </w:rPr>
        <w:t xml:space="preserve">. </w:t>
      </w:r>
      <w:r w:rsidR="00E95484" w:rsidRPr="00D272B6">
        <w:rPr>
          <w:rFonts w:ascii="Times New Roman" w:hAnsi="Times New Roman" w:cs="Times New Roman"/>
          <w:sz w:val="24"/>
          <w:szCs w:val="24"/>
        </w:rPr>
        <w:t xml:space="preserve"> The article</w:t>
      </w:r>
      <w:r w:rsidRPr="00D272B6">
        <w:rPr>
          <w:rFonts w:ascii="Times New Roman" w:hAnsi="Times New Roman" w:cs="Times New Roman"/>
          <w:sz w:val="24"/>
          <w:szCs w:val="24"/>
        </w:rPr>
        <w:t xml:space="preserve"> of the law </w:t>
      </w:r>
      <w:r w:rsidR="003F1731">
        <w:rPr>
          <w:rFonts w:ascii="Times New Roman" w:hAnsi="Times New Roman" w:cs="Times New Roman"/>
          <w:sz w:val="24"/>
          <w:szCs w:val="24"/>
        </w:rPr>
        <w:t xml:space="preserve">in </w:t>
      </w:r>
      <w:r w:rsidR="003F1731" w:rsidRPr="00D272B6">
        <w:rPr>
          <w:rFonts w:ascii="Times New Roman" w:hAnsi="Times New Roman" w:cs="Times New Roman"/>
          <w:sz w:val="24"/>
          <w:szCs w:val="24"/>
        </w:rPr>
        <w:t xml:space="preserve">Québec </w:t>
      </w:r>
      <w:r w:rsidRPr="00D272B6">
        <w:rPr>
          <w:rFonts w:ascii="Times New Roman" w:hAnsi="Times New Roman" w:cs="Times New Roman"/>
          <w:sz w:val="24"/>
          <w:szCs w:val="24"/>
        </w:rPr>
        <w:t>actually go</w:t>
      </w:r>
      <w:r w:rsidR="001324F2" w:rsidRPr="00D272B6">
        <w:rPr>
          <w:rFonts w:ascii="Times New Roman" w:hAnsi="Times New Roman" w:cs="Times New Roman"/>
          <w:sz w:val="24"/>
          <w:szCs w:val="24"/>
        </w:rPr>
        <w:t>es</w:t>
      </w:r>
      <w:r w:rsidRPr="00D272B6">
        <w:rPr>
          <w:rFonts w:ascii="Times New Roman" w:hAnsi="Times New Roman" w:cs="Times New Roman"/>
          <w:sz w:val="24"/>
          <w:szCs w:val="24"/>
        </w:rPr>
        <w:t xml:space="preserve"> beyond employment </w:t>
      </w:r>
      <w:r w:rsidR="003F1731">
        <w:rPr>
          <w:rFonts w:ascii="Times New Roman" w:hAnsi="Times New Roman" w:cs="Times New Roman"/>
          <w:sz w:val="24"/>
          <w:szCs w:val="24"/>
        </w:rPr>
        <w:t xml:space="preserve">and </w:t>
      </w:r>
      <w:r w:rsidRPr="00D272B6">
        <w:rPr>
          <w:rFonts w:ascii="Times New Roman" w:hAnsi="Times New Roman" w:cs="Times New Roman"/>
          <w:sz w:val="24"/>
          <w:szCs w:val="24"/>
        </w:rPr>
        <w:t>include</w:t>
      </w:r>
      <w:r w:rsidR="003F1731">
        <w:rPr>
          <w:rFonts w:ascii="Times New Roman" w:hAnsi="Times New Roman" w:cs="Times New Roman"/>
          <w:sz w:val="24"/>
          <w:szCs w:val="24"/>
        </w:rPr>
        <w:t>s</w:t>
      </w:r>
      <w:r w:rsidRPr="00D272B6">
        <w:rPr>
          <w:rFonts w:ascii="Times New Roman" w:hAnsi="Times New Roman" w:cs="Times New Roman"/>
          <w:sz w:val="24"/>
          <w:szCs w:val="24"/>
        </w:rPr>
        <w:t xml:space="preserve"> elements such as health and education services, </w:t>
      </w:r>
      <w:r w:rsidR="003F1731">
        <w:rPr>
          <w:rFonts w:ascii="Times New Roman" w:hAnsi="Times New Roman" w:cs="Times New Roman"/>
          <w:sz w:val="24"/>
          <w:szCs w:val="24"/>
        </w:rPr>
        <w:t xml:space="preserve">and </w:t>
      </w:r>
      <w:r w:rsidRPr="00D272B6">
        <w:rPr>
          <w:rFonts w:ascii="Times New Roman" w:hAnsi="Times New Roman" w:cs="Times New Roman"/>
          <w:sz w:val="24"/>
          <w:szCs w:val="24"/>
        </w:rPr>
        <w:t>other public service</w:t>
      </w:r>
      <w:r w:rsidR="001324F2" w:rsidRPr="00D272B6">
        <w:rPr>
          <w:rFonts w:ascii="Times New Roman" w:hAnsi="Times New Roman" w:cs="Times New Roman"/>
          <w:sz w:val="24"/>
          <w:szCs w:val="24"/>
        </w:rPr>
        <w:t>s.</w:t>
      </w:r>
      <w:r w:rsidR="00EB7937" w:rsidRPr="00D272B6">
        <w:rPr>
          <w:rFonts w:ascii="Times New Roman" w:hAnsi="Times New Roman" w:cs="Times New Roman"/>
          <w:sz w:val="24"/>
          <w:szCs w:val="24"/>
        </w:rPr>
        <w:t xml:space="preserve">  </w:t>
      </w:r>
      <w:r w:rsidR="00CE2881" w:rsidRPr="00D272B6">
        <w:rPr>
          <w:rFonts w:ascii="Times New Roman" w:hAnsi="Times New Roman" w:cs="Times New Roman"/>
          <w:sz w:val="24"/>
          <w:szCs w:val="24"/>
        </w:rPr>
        <w:t xml:space="preserve">Furthermore, Québec has always been at the forefront of family-friendly policies, largely due to the </w:t>
      </w:r>
      <w:r w:rsidR="003F1731">
        <w:rPr>
          <w:rFonts w:ascii="Times New Roman" w:hAnsi="Times New Roman" w:cs="Times New Roman"/>
          <w:sz w:val="24"/>
          <w:szCs w:val="24"/>
        </w:rPr>
        <w:t xml:space="preserve">efforts </w:t>
      </w:r>
      <w:r w:rsidR="00CE2881" w:rsidRPr="00D272B6">
        <w:rPr>
          <w:rFonts w:ascii="Times New Roman" w:hAnsi="Times New Roman" w:cs="Times New Roman"/>
          <w:sz w:val="24"/>
          <w:szCs w:val="24"/>
        </w:rPr>
        <w:t>of progressive family associations, unions and women’s groups (</w:t>
      </w:r>
      <w:proofErr w:type="spellStart"/>
      <w:r w:rsidR="00CE2881" w:rsidRPr="00D272B6">
        <w:rPr>
          <w:rFonts w:ascii="Times New Roman" w:hAnsi="Times New Roman" w:cs="Times New Roman"/>
          <w:sz w:val="24"/>
          <w:szCs w:val="24"/>
        </w:rPr>
        <w:t>Barrère</w:t>
      </w:r>
      <w:proofErr w:type="spellEnd"/>
      <w:r w:rsidR="00CE2881" w:rsidRPr="00D272B6">
        <w:rPr>
          <w:rFonts w:ascii="Times New Roman" w:hAnsi="Times New Roman" w:cs="Times New Roman"/>
          <w:sz w:val="24"/>
          <w:szCs w:val="24"/>
        </w:rPr>
        <w:t xml:space="preserve"> and Tremblay, 2009).  </w:t>
      </w:r>
      <w:r w:rsidR="00EB7937" w:rsidRPr="00D272B6">
        <w:rPr>
          <w:rFonts w:ascii="Times New Roman" w:hAnsi="Times New Roman" w:cs="Times New Roman"/>
          <w:sz w:val="24"/>
          <w:szCs w:val="24"/>
        </w:rPr>
        <w:t xml:space="preserve">Consequently, </w:t>
      </w:r>
      <w:r w:rsidR="00CE2881" w:rsidRPr="00D272B6">
        <w:rPr>
          <w:rFonts w:ascii="Times New Roman" w:hAnsi="Times New Roman" w:cs="Times New Roman"/>
          <w:sz w:val="24"/>
          <w:szCs w:val="24"/>
        </w:rPr>
        <w:t xml:space="preserve">it should not come as a surprise that </w:t>
      </w:r>
      <w:r w:rsidR="00EB7937" w:rsidRPr="00D272B6">
        <w:rPr>
          <w:rFonts w:ascii="Times New Roman" w:hAnsi="Times New Roman" w:cs="Times New Roman"/>
          <w:sz w:val="24"/>
          <w:szCs w:val="24"/>
        </w:rPr>
        <w:t xml:space="preserve">Québec also has universal childcare and parental leave policies which enable women to </w:t>
      </w:r>
      <w:r w:rsidR="00EB7937" w:rsidRPr="00D272B6">
        <w:rPr>
          <w:rFonts w:ascii="Times New Roman" w:hAnsi="Times New Roman" w:cs="Times New Roman"/>
          <w:sz w:val="24"/>
          <w:szCs w:val="24"/>
        </w:rPr>
        <w:lastRenderedPageBreak/>
        <w:t>participate more fully and freely in the labour market</w:t>
      </w:r>
      <w:r w:rsidR="00CE2881" w:rsidRPr="00D272B6">
        <w:rPr>
          <w:rFonts w:ascii="Times New Roman" w:hAnsi="Times New Roman" w:cs="Times New Roman"/>
          <w:sz w:val="24"/>
          <w:szCs w:val="24"/>
        </w:rPr>
        <w:t xml:space="preserve">.  These </w:t>
      </w:r>
      <w:r w:rsidR="00EB7937" w:rsidRPr="00D272B6">
        <w:rPr>
          <w:rFonts w:ascii="Times New Roman" w:hAnsi="Times New Roman" w:cs="Times New Roman"/>
          <w:sz w:val="24"/>
          <w:szCs w:val="24"/>
        </w:rPr>
        <w:t xml:space="preserve">policies are </w:t>
      </w:r>
      <w:r w:rsidR="00CE2881" w:rsidRPr="00D272B6">
        <w:rPr>
          <w:rFonts w:ascii="Times New Roman" w:hAnsi="Times New Roman" w:cs="Times New Roman"/>
          <w:sz w:val="24"/>
          <w:szCs w:val="24"/>
        </w:rPr>
        <w:t xml:space="preserve">also </w:t>
      </w:r>
      <w:r w:rsidR="00EB7937" w:rsidRPr="00D272B6">
        <w:rPr>
          <w:rFonts w:ascii="Times New Roman" w:hAnsi="Times New Roman" w:cs="Times New Roman"/>
          <w:sz w:val="24"/>
          <w:szCs w:val="24"/>
        </w:rPr>
        <w:t xml:space="preserve">extended to men and same-sex couples, making Québec one of the most progressive jurisdictions in </w:t>
      </w:r>
      <w:r w:rsidR="0097218B">
        <w:rPr>
          <w:rFonts w:ascii="Times New Roman" w:hAnsi="Times New Roman" w:cs="Times New Roman"/>
          <w:sz w:val="24"/>
          <w:szCs w:val="24"/>
        </w:rPr>
        <w:t xml:space="preserve">terms of equality rights </w:t>
      </w:r>
      <w:r w:rsidR="00EB7937" w:rsidRPr="00D272B6">
        <w:rPr>
          <w:rFonts w:ascii="Times New Roman" w:hAnsi="Times New Roman" w:cs="Times New Roman"/>
          <w:sz w:val="24"/>
          <w:szCs w:val="24"/>
        </w:rPr>
        <w:t>in North America</w:t>
      </w:r>
      <w:r w:rsidR="00CE2881" w:rsidRPr="00D272B6">
        <w:rPr>
          <w:rFonts w:ascii="Times New Roman" w:hAnsi="Times New Roman" w:cs="Times New Roman"/>
          <w:sz w:val="24"/>
          <w:szCs w:val="24"/>
        </w:rPr>
        <w:t xml:space="preserve"> (Tremblay, 2009).  </w:t>
      </w:r>
    </w:p>
    <w:p w:rsidR="00365486" w:rsidRPr="00D272B6" w:rsidRDefault="00365486">
      <w:pPr>
        <w:spacing w:after="0" w:line="480" w:lineRule="auto"/>
        <w:ind w:firstLine="720"/>
        <w:rPr>
          <w:rFonts w:ascii="Times New Roman" w:hAnsi="Times New Roman" w:cs="Times New Roman"/>
          <w:sz w:val="24"/>
          <w:szCs w:val="24"/>
        </w:rPr>
      </w:pPr>
    </w:p>
    <w:p w:rsidR="00365486" w:rsidRPr="00D272B6" w:rsidRDefault="00F61FB1">
      <w:pPr>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Local and Municipal Government</w:t>
      </w:r>
    </w:p>
    <w:p w:rsidR="00365486" w:rsidRPr="00D272B6" w:rsidRDefault="00E23401" w:rsidP="00E234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E23401">
        <w:rPr>
          <w:rFonts w:ascii="Times New Roman" w:hAnsi="Times New Roman" w:cs="Times New Roman"/>
          <w:sz w:val="24"/>
          <w:szCs w:val="24"/>
        </w:rPr>
        <w:t xml:space="preserve">Federation of Canadian Municipalities, </w:t>
      </w:r>
      <w:r>
        <w:rPr>
          <w:rFonts w:ascii="Times New Roman" w:hAnsi="Times New Roman" w:cs="Times New Roman"/>
          <w:sz w:val="24"/>
          <w:szCs w:val="24"/>
        </w:rPr>
        <w:t xml:space="preserve">comprised </w:t>
      </w:r>
      <w:r w:rsidR="007333CA">
        <w:rPr>
          <w:rFonts w:ascii="Times New Roman" w:hAnsi="Times New Roman" w:cs="Times New Roman"/>
          <w:sz w:val="24"/>
          <w:szCs w:val="24"/>
        </w:rPr>
        <w:t xml:space="preserve">of </w:t>
      </w:r>
      <w:r w:rsidRPr="00E23401">
        <w:rPr>
          <w:rFonts w:ascii="Times New Roman" w:hAnsi="Times New Roman" w:cs="Times New Roman"/>
          <w:sz w:val="24"/>
          <w:szCs w:val="24"/>
        </w:rPr>
        <w:t xml:space="preserve">municipalities and provincial and territorial municipal associations, </w:t>
      </w:r>
      <w:r w:rsidR="0097218B" w:rsidRPr="00E23401">
        <w:rPr>
          <w:rFonts w:ascii="Times New Roman" w:hAnsi="Times New Roman" w:cs="Times New Roman"/>
          <w:sz w:val="24"/>
          <w:szCs w:val="24"/>
        </w:rPr>
        <w:t xml:space="preserve">adopted a declaration on </w:t>
      </w:r>
      <w:r w:rsidR="0097218B" w:rsidRPr="00E23401">
        <w:rPr>
          <w:rFonts w:ascii="Times New Roman" w:hAnsi="Times New Roman" w:cs="Times New Roman"/>
          <w:i/>
          <w:sz w:val="24"/>
          <w:szCs w:val="24"/>
        </w:rPr>
        <w:t>Improving Interracial Relations in Canadian Municipalities</w:t>
      </w:r>
      <w:r w:rsidR="0097218B" w:rsidRPr="00E23401">
        <w:rPr>
          <w:rFonts w:ascii="Times New Roman" w:hAnsi="Times New Roman" w:cs="Times New Roman"/>
          <w:sz w:val="24"/>
          <w:szCs w:val="24"/>
        </w:rPr>
        <w:t xml:space="preserve"> in 1986 and a </w:t>
      </w:r>
      <w:r w:rsidR="0097218B" w:rsidRPr="00E23401">
        <w:rPr>
          <w:rFonts w:ascii="Times New Roman" w:hAnsi="Times New Roman" w:cs="Times New Roman"/>
          <w:i/>
          <w:sz w:val="24"/>
          <w:szCs w:val="24"/>
        </w:rPr>
        <w:t>Policy Statement on Interracial Relations</w:t>
      </w:r>
      <w:r w:rsidR="0097218B" w:rsidRPr="00E23401">
        <w:rPr>
          <w:rFonts w:ascii="Times New Roman" w:hAnsi="Times New Roman" w:cs="Times New Roman"/>
          <w:sz w:val="24"/>
          <w:szCs w:val="24"/>
        </w:rPr>
        <w:t xml:space="preserve"> in 1993</w:t>
      </w:r>
      <w:r w:rsidR="0097218B">
        <w:rPr>
          <w:rFonts w:ascii="Times New Roman" w:hAnsi="Times New Roman" w:cs="Times New Roman"/>
          <w:sz w:val="24"/>
          <w:szCs w:val="24"/>
        </w:rPr>
        <w:t xml:space="preserve">, with the </w:t>
      </w:r>
      <w:r w:rsidR="0097218B" w:rsidRPr="00E23401">
        <w:rPr>
          <w:rFonts w:ascii="Times New Roman" w:hAnsi="Times New Roman" w:cs="Times New Roman"/>
          <w:sz w:val="24"/>
          <w:szCs w:val="24"/>
        </w:rPr>
        <w:t xml:space="preserve">latter </w:t>
      </w:r>
      <w:r w:rsidR="0097218B">
        <w:rPr>
          <w:rFonts w:ascii="Times New Roman" w:hAnsi="Times New Roman" w:cs="Times New Roman"/>
          <w:sz w:val="24"/>
          <w:szCs w:val="24"/>
        </w:rPr>
        <w:t xml:space="preserve">focussing </w:t>
      </w:r>
      <w:r w:rsidR="0097218B" w:rsidRPr="00E23401">
        <w:rPr>
          <w:rFonts w:ascii="Times New Roman" w:hAnsi="Times New Roman" w:cs="Times New Roman"/>
          <w:sz w:val="24"/>
          <w:szCs w:val="24"/>
        </w:rPr>
        <w:t>on the fight against discrimination and racism in employment and services, and on equality of citizens and their rights to participate in the municipal administration</w:t>
      </w:r>
      <w:r w:rsidR="0097218B">
        <w:rPr>
          <w:rFonts w:ascii="Times New Roman" w:hAnsi="Times New Roman" w:cs="Times New Roman"/>
          <w:sz w:val="24"/>
          <w:szCs w:val="24"/>
        </w:rPr>
        <w:t xml:space="preserve">.  The Federation in its foresight </w:t>
      </w:r>
      <w:r>
        <w:rPr>
          <w:rFonts w:ascii="Times New Roman" w:hAnsi="Times New Roman" w:cs="Times New Roman"/>
          <w:sz w:val="24"/>
          <w:szCs w:val="24"/>
        </w:rPr>
        <w:t xml:space="preserve">noted </w:t>
      </w:r>
      <w:r w:rsidRPr="00E23401">
        <w:rPr>
          <w:rFonts w:ascii="Times New Roman" w:hAnsi="Times New Roman" w:cs="Times New Roman"/>
          <w:sz w:val="24"/>
          <w:szCs w:val="24"/>
        </w:rPr>
        <w:t>that</w:t>
      </w:r>
      <w:r>
        <w:rPr>
          <w:rFonts w:ascii="Times New Roman" w:hAnsi="Times New Roman" w:cs="Times New Roman"/>
          <w:sz w:val="24"/>
          <w:szCs w:val="24"/>
        </w:rPr>
        <w:t xml:space="preserve"> Canada needs</w:t>
      </w:r>
      <w:r w:rsidRPr="00E23401">
        <w:rPr>
          <w:rFonts w:ascii="Times New Roman" w:hAnsi="Times New Roman" w:cs="Times New Roman"/>
          <w:sz w:val="24"/>
          <w:szCs w:val="24"/>
        </w:rPr>
        <w:t xml:space="preserve"> to adapt </w:t>
      </w:r>
      <w:r>
        <w:rPr>
          <w:rFonts w:ascii="Times New Roman" w:hAnsi="Times New Roman" w:cs="Times New Roman"/>
          <w:sz w:val="24"/>
          <w:szCs w:val="24"/>
        </w:rPr>
        <w:t xml:space="preserve">itself to five major trends in </w:t>
      </w:r>
      <w:r w:rsidRPr="00E23401">
        <w:rPr>
          <w:rFonts w:ascii="Times New Roman" w:hAnsi="Times New Roman" w:cs="Times New Roman"/>
          <w:sz w:val="24"/>
          <w:szCs w:val="24"/>
        </w:rPr>
        <w:t>the Canadian workforce</w:t>
      </w:r>
      <w:r w:rsidR="0097218B">
        <w:rPr>
          <w:rFonts w:ascii="Times New Roman" w:hAnsi="Times New Roman" w:cs="Times New Roman"/>
          <w:sz w:val="24"/>
          <w:szCs w:val="24"/>
        </w:rPr>
        <w:t>.  They include</w:t>
      </w:r>
      <w:r>
        <w:rPr>
          <w:rFonts w:ascii="Times New Roman" w:hAnsi="Times New Roman" w:cs="Times New Roman"/>
          <w:sz w:val="24"/>
          <w:szCs w:val="24"/>
        </w:rPr>
        <w:t xml:space="preserve"> </w:t>
      </w:r>
      <w:r w:rsidR="0097218B">
        <w:rPr>
          <w:rFonts w:ascii="Times New Roman" w:hAnsi="Times New Roman" w:cs="Times New Roman"/>
          <w:sz w:val="24"/>
          <w:szCs w:val="24"/>
        </w:rPr>
        <w:t xml:space="preserve">a decrease in the </w:t>
      </w:r>
      <w:r w:rsidRPr="00E23401">
        <w:rPr>
          <w:rFonts w:ascii="Times New Roman" w:hAnsi="Times New Roman" w:cs="Times New Roman"/>
          <w:sz w:val="24"/>
          <w:szCs w:val="24"/>
        </w:rPr>
        <w:t xml:space="preserve">number of workers, the aging </w:t>
      </w:r>
      <w:r w:rsidR="0097218B">
        <w:rPr>
          <w:rFonts w:ascii="Times New Roman" w:hAnsi="Times New Roman" w:cs="Times New Roman"/>
          <w:sz w:val="24"/>
          <w:szCs w:val="24"/>
        </w:rPr>
        <w:t xml:space="preserve">workforce, </w:t>
      </w:r>
      <w:r w:rsidRPr="00E23401">
        <w:rPr>
          <w:rFonts w:ascii="Times New Roman" w:hAnsi="Times New Roman" w:cs="Times New Roman"/>
          <w:sz w:val="24"/>
          <w:szCs w:val="24"/>
        </w:rPr>
        <w:t>women, individuals</w:t>
      </w:r>
      <w:r w:rsidR="0097218B">
        <w:rPr>
          <w:rFonts w:ascii="Times New Roman" w:hAnsi="Times New Roman" w:cs="Times New Roman"/>
          <w:sz w:val="24"/>
          <w:szCs w:val="24"/>
        </w:rPr>
        <w:t xml:space="preserve"> with disabilities</w:t>
      </w:r>
      <w:r w:rsidRPr="00E23401">
        <w:rPr>
          <w:rFonts w:ascii="Times New Roman" w:hAnsi="Times New Roman" w:cs="Times New Roman"/>
          <w:sz w:val="24"/>
          <w:szCs w:val="24"/>
        </w:rPr>
        <w:t xml:space="preserve">, </w:t>
      </w:r>
      <w:r w:rsidR="0097218B">
        <w:rPr>
          <w:rFonts w:ascii="Times New Roman" w:hAnsi="Times New Roman" w:cs="Times New Roman"/>
          <w:sz w:val="24"/>
          <w:szCs w:val="24"/>
        </w:rPr>
        <w:t xml:space="preserve">Aboriginals, and </w:t>
      </w:r>
      <w:r w:rsidRPr="00E23401">
        <w:rPr>
          <w:rFonts w:ascii="Times New Roman" w:hAnsi="Times New Roman" w:cs="Times New Roman"/>
          <w:sz w:val="24"/>
          <w:szCs w:val="24"/>
        </w:rPr>
        <w:t xml:space="preserve">members of </w:t>
      </w:r>
      <w:proofErr w:type="spellStart"/>
      <w:r w:rsidRPr="00E23401">
        <w:rPr>
          <w:rFonts w:ascii="Times New Roman" w:hAnsi="Times New Roman" w:cs="Times New Roman"/>
          <w:sz w:val="24"/>
          <w:szCs w:val="24"/>
        </w:rPr>
        <w:t>ethnocultural</w:t>
      </w:r>
      <w:proofErr w:type="spellEnd"/>
      <w:r w:rsidRPr="00E23401">
        <w:rPr>
          <w:rFonts w:ascii="Times New Roman" w:hAnsi="Times New Roman" w:cs="Times New Roman"/>
          <w:sz w:val="24"/>
          <w:szCs w:val="24"/>
        </w:rPr>
        <w:t xml:space="preserve"> minorities, the need for immigrant labour and </w:t>
      </w:r>
      <w:proofErr w:type="gramStart"/>
      <w:r w:rsidR="0097218B">
        <w:rPr>
          <w:rFonts w:ascii="Times New Roman" w:hAnsi="Times New Roman" w:cs="Times New Roman"/>
          <w:sz w:val="24"/>
          <w:szCs w:val="24"/>
        </w:rPr>
        <w:t xml:space="preserve">an </w:t>
      </w:r>
      <w:r w:rsidRPr="00E23401">
        <w:rPr>
          <w:rFonts w:ascii="Times New Roman" w:hAnsi="Times New Roman" w:cs="Times New Roman"/>
          <w:sz w:val="24"/>
          <w:szCs w:val="24"/>
        </w:rPr>
        <w:t>increasing de</w:t>
      </w:r>
      <w:r w:rsidR="0097218B">
        <w:rPr>
          <w:rFonts w:ascii="Times New Roman" w:hAnsi="Times New Roman" w:cs="Times New Roman"/>
          <w:sz w:val="24"/>
          <w:szCs w:val="24"/>
        </w:rPr>
        <w:t>mands</w:t>
      </w:r>
      <w:proofErr w:type="gramEnd"/>
      <w:r w:rsidR="0097218B">
        <w:rPr>
          <w:rFonts w:ascii="Times New Roman" w:hAnsi="Times New Roman" w:cs="Times New Roman"/>
          <w:sz w:val="24"/>
          <w:szCs w:val="24"/>
        </w:rPr>
        <w:t xml:space="preserve"> for professional skill </w:t>
      </w:r>
      <w:r>
        <w:rPr>
          <w:rFonts w:ascii="Times New Roman" w:hAnsi="Times New Roman" w:cs="Times New Roman"/>
          <w:sz w:val="24"/>
          <w:szCs w:val="24"/>
        </w:rPr>
        <w:t>(</w:t>
      </w:r>
      <w:proofErr w:type="spellStart"/>
      <w:r>
        <w:rPr>
          <w:rFonts w:ascii="Times New Roman" w:hAnsi="Times New Roman" w:cs="Times New Roman"/>
          <w:sz w:val="24"/>
          <w:szCs w:val="24"/>
        </w:rPr>
        <w:t>Icart</w:t>
      </w:r>
      <w:proofErr w:type="spellEnd"/>
      <w:r>
        <w:rPr>
          <w:rFonts w:ascii="Times New Roman" w:hAnsi="Times New Roman" w:cs="Times New Roman"/>
          <w:sz w:val="24"/>
          <w:szCs w:val="24"/>
        </w:rPr>
        <w:t>, Labelle, Antonius</w:t>
      </w:r>
      <w:r w:rsidR="005D38A7">
        <w:rPr>
          <w:rFonts w:ascii="Times New Roman" w:hAnsi="Times New Roman" w:cs="Times New Roman"/>
          <w:sz w:val="24"/>
          <w:szCs w:val="24"/>
        </w:rPr>
        <w:t>,</w:t>
      </w:r>
      <w:r>
        <w:rPr>
          <w:rFonts w:ascii="Times New Roman" w:hAnsi="Times New Roman" w:cs="Times New Roman"/>
          <w:sz w:val="24"/>
          <w:szCs w:val="24"/>
        </w:rPr>
        <w:t xml:space="preserve"> &amp; International Observation of Racism and Discrimination, 2005)</w:t>
      </w:r>
      <w:r w:rsidRPr="00E23401">
        <w:rPr>
          <w:rFonts w:ascii="Times New Roman" w:hAnsi="Times New Roman" w:cs="Times New Roman"/>
          <w:sz w:val="24"/>
          <w:szCs w:val="24"/>
        </w:rPr>
        <w:t>.</w:t>
      </w:r>
      <w:r>
        <w:rPr>
          <w:rFonts w:ascii="Times New Roman" w:hAnsi="Times New Roman" w:cs="Times New Roman"/>
          <w:sz w:val="24"/>
          <w:szCs w:val="24"/>
        </w:rPr>
        <w:t xml:space="preserve">  However, given the voluntary nature of the policy </w:t>
      </w:r>
      <w:proofErr w:type="gramStart"/>
      <w:r>
        <w:rPr>
          <w:rFonts w:ascii="Times New Roman" w:hAnsi="Times New Roman" w:cs="Times New Roman"/>
          <w:sz w:val="24"/>
          <w:szCs w:val="24"/>
        </w:rPr>
        <w:t>statement,</w:t>
      </w:r>
      <w:proofErr w:type="gramEnd"/>
      <w:r>
        <w:rPr>
          <w:rFonts w:ascii="Times New Roman" w:hAnsi="Times New Roman" w:cs="Times New Roman"/>
          <w:sz w:val="24"/>
          <w:szCs w:val="24"/>
        </w:rPr>
        <w:t xml:space="preserve"> and the lack of compliance regulation</w:t>
      </w:r>
      <w:r w:rsidR="0097218B">
        <w:rPr>
          <w:rFonts w:ascii="Times New Roman" w:hAnsi="Times New Roman" w:cs="Times New Roman"/>
          <w:sz w:val="24"/>
          <w:szCs w:val="24"/>
        </w:rPr>
        <w:t xml:space="preserve"> such as the federal EEA</w:t>
      </w:r>
      <w:r>
        <w:rPr>
          <w:rFonts w:ascii="Times New Roman" w:hAnsi="Times New Roman" w:cs="Times New Roman"/>
          <w:sz w:val="24"/>
          <w:szCs w:val="24"/>
        </w:rPr>
        <w:t xml:space="preserve">, the adoption of employment equity practices are weak.  </w:t>
      </w:r>
      <w:r w:rsidR="00F046D2" w:rsidRPr="00D272B6">
        <w:rPr>
          <w:rFonts w:ascii="Times New Roman" w:hAnsi="Times New Roman" w:cs="Times New Roman"/>
          <w:sz w:val="24"/>
          <w:szCs w:val="24"/>
        </w:rPr>
        <w:t xml:space="preserve">A study by </w:t>
      </w:r>
      <w:proofErr w:type="spellStart"/>
      <w:r w:rsidR="00F046D2" w:rsidRPr="00D272B6">
        <w:rPr>
          <w:rFonts w:ascii="Times New Roman" w:hAnsi="Times New Roman" w:cs="Times New Roman"/>
          <w:sz w:val="24"/>
          <w:szCs w:val="24"/>
        </w:rPr>
        <w:t>Elling</w:t>
      </w:r>
      <w:proofErr w:type="spellEnd"/>
      <w:r w:rsidR="00F046D2" w:rsidRPr="00D272B6">
        <w:rPr>
          <w:rFonts w:ascii="Times New Roman" w:hAnsi="Times New Roman" w:cs="Times New Roman"/>
          <w:sz w:val="24"/>
          <w:szCs w:val="24"/>
        </w:rPr>
        <w:t xml:space="preserve"> and </w:t>
      </w:r>
      <w:proofErr w:type="spellStart"/>
      <w:r w:rsidR="00F046D2" w:rsidRPr="00D272B6">
        <w:rPr>
          <w:rFonts w:ascii="Times New Roman" w:hAnsi="Times New Roman" w:cs="Times New Roman"/>
          <w:sz w:val="24"/>
          <w:szCs w:val="24"/>
        </w:rPr>
        <w:t>Elling</w:t>
      </w:r>
      <w:proofErr w:type="spellEnd"/>
      <w:r w:rsidR="00F046D2" w:rsidRPr="00D272B6">
        <w:rPr>
          <w:rFonts w:ascii="Times New Roman" w:hAnsi="Times New Roman" w:cs="Times New Roman"/>
          <w:sz w:val="24"/>
          <w:szCs w:val="24"/>
        </w:rPr>
        <w:t xml:space="preserve"> (2007) found that few municipalities had employment equity programs of their own in place and that few collected and analyzed data on the demographic composition of their workforces. </w:t>
      </w:r>
      <w:r w:rsidR="00BF78A3" w:rsidRPr="00D272B6">
        <w:rPr>
          <w:rFonts w:ascii="Times New Roman" w:hAnsi="Times New Roman" w:cs="Times New Roman"/>
          <w:sz w:val="24"/>
          <w:szCs w:val="24"/>
        </w:rPr>
        <w:t xml:space="preserve"> </w:t>
      </w:r>
      <w:r w:rsidR="00F046D2" w:rsidRPr="00D272B6">
        <w:rPr>
          <w:rFonts w:ascii="Times New Roman" w:hAnsi="Times New Roman" w:cs="Times New Roman"/>
          <w:sz w:val="24"/>
          <w:szCs w:val="24"/>
        </w:rPr>
        <w:t xml:space="preserve">They suggest that the commitment of municipal officials to the goals of employment equity is weak, arguing that progress in diversifying the workforces of local governments in Canada requires bringing them under the mandate of the federal government’s employment equity legislation or individual provinces mandating their </w:t>
      </w:r>
      <w:r w:rsidR="00F046D2" w:rsidRPr="00D272B6">
        <w:rPr>
          <w:rFonts w:ascii="Times New Roman" w:hAnsi="Times New Roman" w:cs="Times New Roman"/>
          <w:sz w:val="24"/>
          <w:szCs w:val="24"/>
        </w:rPr>
        <w:lastRenderedPageBreak/>
        <w:t>local units of government to collect and report information on the demographic composition of their workforces.</w:t>
      </w:r>
      <w:r w:rsidR="0097218B">
        <w:rPr>
          <w:rFonts w:ascii="Times New Roman" w:hAnsi="Times New Roman" w:cs="Times New Roman"/>
          <w:sz w:val="24"/>
          <w:szCs w:val="24"/>
        </w:rPr>
        <w:t xml:space="preserve">  Thus, municipal and local governments will need to increase their efforts and commitment to keep pace with the efforts of the federal government.  In the next section, we will now turn our attention to a review and an assessment of the effectiveness of employment equity </w:t>
      </w:r>
      <w:r w:rsidR="00444572">
        <w:rPr>
          <w:rFonts w:ascii="Times New Roman" w:hAnsi="Times New Roman" w:cs="Times New Roman"/>
          <w:sz w:val="24"/>
          <w:szCs w:val="24"/>
        </w:rPr>
        <w:t>in Canada.</w:t>
      </w:r>
    </w:p>
    <w:p w:rsidR="00365486" w:rsidRPr="00D272B6" w:rsidRDefault="00365486">
      <w:pPr>
        <w:autoSpaceDE w:val="0"/>
        <w:autoSpaceDN w:val="0"/>
        <w:adjustRightInd w:val="0"/>
        <w:spacing w:after="0" w:line="480" w:lineRule="auto"/>
        <w:rPr>
          <w:rFonts w:ascii="Times New Roman" w:hAnsi="Times New Roman" w:cs="Times New Roman"/>
          <w:sz w:val="24"/>
          <w:szCs w:val="24"/>
        </w:rPr>
      </w:pPr>
    </w:p>
    <w:p w:rsidR="00365486" w:rsidRPr="00D272B6" w:rsidRDefault="001952C6">
      <w:pPr>
        <w:autoSpaceDE w:val="0"/>
        <w:autoSpaceDN w:val="0"/>
        <w:adjustRightInd w:val="0"/>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t>Assessment of Employment Equity in Canada</w:t>
      </w:r>
    </w:p>
    <w:p w:rsidR="00365486" w:rsidRPr="00D272B6" w:rsidRDefault="00F61FB1">
      <w:pPr>
        <w:autoSpaceDE w:val="0"/>
        <w:autoSpaceDN w:val="0"/>
        <w:adjustRightInd w:val="0"/>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Data Analysis</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One key measure of the success of employment equity in Canada is the achievement of proportionate representation for designated group members relative to their availability rates in the labour market.  Against this backdrop, the present study seeks to examine the </w:t>
      </w:r>
      <w:r w:rsidR="00444572">
        <w:rPr>
          <w:rFonts w:ascii="Times New Roman" w:hAnsi="Times New Roman" w:cs="Times New Roman"/>
          <w:sz w:val="24"/>
          <w:szCs w:val="24"/>
        </w:rPr>
        <w:t>effectiveness</w:t>
      </w:r>
      <w:r w:rsidRPr="00D272B6">
        <w:rPr>
          <w:rFonts w:ascii="Times New Roman" w:hAnsi="Times New Roman" w:cs="Times New Roman"/>
          <w:sz w:val="24"/>
          <w:szCs w:val="24"/>
        </w:rPr>
        <w:t xml:space="preserve"> of employment equity in Canada using data from the EEA </w:t>
      </w:r>
      <w:r w:rsidRPr="00D272B6">
        <w:rPr>
          <w:rFonts w:ascii="Times New Roman" w:hAnsi="Times New Roman" w:cs="Times New Roman"/>
          <w:i/>
          <w:sz w:val="24"/>
          <w:szCs w:val="24"/>
        </w:rPr>
        <w:t>Annual Reports</w:t>
      </w:r>
      <w:r w:rsidRPr="00D272B6">
        <w:rPr>
          <w:rFonts w:ascii="Times New Roman" w:hAnsi="Times New Roman" w:cs="Times New Roman"/>
          <w:sz w:val="24"/>
          <w:szCs w:val="24"/>
        </w:rPr>
        <w:t>.  Data from 1987 was selected as the benchmark year given that employment equity was officially sanctioned beginning in 1986, allowing for a first full year of reporting.  Additionally, data from 1996 was included in the analysis, as the EEA was revised and strengthened following a parliamentary review</w:t>
      </w:r>
      <w:r w:rsidR="005D16CA" w:rsidRPr="00D272B6">
        <w:rPr>
          <w:rStyle w:val="FootnoteReference"/>
          <w:rFonts w:ascii="Times New Roman" w:hAnsi="Times New Roman" w:cs="Times New Roman"/>
          <w:sz w:val="24"/>
          <w:szCs w:val="24"/>
        </w:rPr>
        <w:footnoteReference w:id="4"/>
      </w:r>
      <w:r w:rsidR="00D216E6" w:rsidRPr="00D272B6">
        <w:rPr>
          <w:rFonts w:ascii="Times New Roman" w:hAnsi="Times New Roman" w:cs="Times New Roman"/>
          <w:sz w:val="24"/>
          <w:szCs w:val="24"/>
        </w:rPr>
        <w:t xml:space="preserve"> in 1995</w:t>
      </w:r>
      <w:r w:rsidR="0000619E" w:rsidRPr="00D272B6">
        <w:rPr>
          <w:rFonts w:ascii="Times New Roman" w:hAnsi="Times New Roman" w:cs="Times New Roman"/>
          <w:sz w:val="24"/>
          <w:szCs w:val="24"/>
        </w:rPr>
        <w:t xml:space="preserve"> (and passed in 1996) empowering th</w:t>
      </w:r>
      <w:r w:rsidRPr="00D272B6">
        <w:rPr>
          <w:rFonts w:ascii="Times New Roman" w:hAnsi="Times New Roman" w:cs="Times New Roman"/>
          <w:sz w:val="24"/>
          <w:szCs w:val="24"/>
        </w:rPr>
        <w:t>e Canadian Human Rights Commission to conduct on-site compliance reviews (audits), and the creation of the Employment Equity Review Tribunal to issue ‘court enforceable’ orders (</w:t>
      </w:r>
      <w:proofErr w:type="spellStart"/>
      <w:r w:rsidRPr="00D272B6">
        <w:rPr>
          <w:rFonts w:ascii="Times New Roman" w:hAnsi="Times New Roman" w:cs="Times New Roman"/>
          <w:sz w:val="24"/>
          <w:szCs w:val="24"/>
        </w:rPr>
        <w:t>Agocs</w:t>
      </w:r>
      <w:proofErr w:type="spellEnd"/>
      <w:r w:rsidRPr="00D272B6">
        <w:rPr>
          <w:rFonts w:ascii="Times New Roman" w:hAnsi="Times New Roman" w:cs="Times New Roman"/>
          <w:sz w:val="24"/>
          <w:szCs w:val="24"/>
        </w:rPr>
        <w:t xml:space="preserve">, 2002; Jain, Sloane, &amp; </w:t>
      </w:r>
      <w:proofErr w:type="spellStart"/>
      <w:r w:rsidRPr="00D272B6">
        <w:rPr>
          <w:rFonts w:ascii="Times New Roman" w:hAnsi="Times New Roman" w:cs="Times New Roman"/>
          <w:sz w:val="24"/>
          <w:szCs w:val="24"/>
        </w:rPr>
        <w:t>Horwitz</w:t>
      </w:r>
      <w:proofErr w:type="spellEnd"/>
      <w:r w:rsidRPr="00D272B6">
        <w:rPr>
          <w:rFonts w:ascii="Times New Roman" w:hAnsi="Times New Roman" w:cs="Times New Roman"/>
          <w:sz w:val="24"/>
          <w:szCs w:val="24"/>
        </w:rPr>
        <w:t>, 2003).  Data from 2001 and 2006 were also selected to reflect recent labour market (availability rates) from the Canadian census.  Data from 2008 (2009 reporting year) reflects the most current reporting available from Labour Canada.</w:t>
      </w:r>
    </w:p>
    <w:p w:rsidR="00365486" w:rsidRPr="00D272B6" w:rsidRDefault="001952C6">
      <w:pPr>
        <w:autoSpaceDE w:val="0"/>
        <w:autoSpaceDN w:val="0"/>
        <w:adjustRightInd w:val="0"/>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lastRenderedPageBreak/>
        <w:t xml:space="preserve">Insert Tables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xml:space="preserv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and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 xml:space="preserve"> here</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Table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xml:space="preserve"> shows the representation rate of the four designated groups relative to their availability rates in the labour market (note that the 1986 availability rate was used for comparison with 1987 EEA reporting, as census is undertaken once every 5 years in Canada).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shows the hiring, promotion, and termination rates for the designated groups, and Table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 xml:space="preserve"> indicates the proportion of designated group members who achieved senior manager, manager, and professional occupations, considered as ‘high paying’ jobs.</w:t>
      </w:r>
    </w:p>
    <w:p w:rsidR="00365486" w:rsidRPr="00D272B6" w:rsidRDefault="00F61FB1">
      <w:pPr>
        <w:autoSpaceDE w:val="0"/>
        <w:autoSpaceDN w:val="0"/>
        <w:adjustRightInd w:val="0"/>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Aboriginal Peoples</w:t>
      </w:r>
    </w:p>
    <w:p w:rsidR="00365486" w:rsidRPr="00D272B6" w:rsidRDefault="001952C6">
      <w:pPr>
        <w:autoSpaceDE w:val="0"/>
        <w:autoSpaceDN w:val="0"/>
        <w:adjustRightInd w:val="0"/>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The representation of Aboriginal peoples rose steadily year-over-year from 0.7 percent in 1987 (base year) to 2.5 percent in 2008.  However, their representation in the workforce still lags behind their overall labour market availability at every census year, although this gap is narrowing (see </w:t>
      </w:r>
      <w:r w:rsidR="00094B53" w:rsidRPr="00D272B6">
        <w:rPr>
          <w:rFonts w:ascii="Times New Roman" w:hAnsi="Times New Roman" w:cs="Times New Roman"/>
          <w:sz w:val="24"/>
          <w:szCs w:val="24"/>
        </w:rPr>
        <w:t>Table 2</w:t>
      </w:r>
      <w:r w:rsidRPr="00D272B6">
        <w:rPr>
          <w:rFonts w:ascii="Times New Roman" w:hAnsi="Times New Roman" w:cs="Times New Roman"/>
          <w:sz w:val="24"/>
          <w:szCs w:val="24"/>
        </w:rPr>
        <w:t xml:space="preserve">).  Aboriginal peoples made up only 2.4 percent of the total workforce in the regulated industries, although their availability rate in the labour market is 3.1 percent for the most recent census year.  Although the hiring of Aboriginal peoples has increased year-over-year, they also leave the workplace at roughly the same pace (see Table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The representation of Aboriginal peoples also appears to level</w:t>
      </w:r>
      <w:r w:rsidR="00AC287A">
        <w:rPr>
          <w:rFonts w:ascii="Times New Roman" w:hAnsi="Times New Roman" w:cs="Times New Roman"/>
          <w:sz w:val="24"/>
          <w:szCs w:val="24"/>
        </w:rPr>
        <w:t xml:space="preserve"> </w:t>
      </w:r>
      <w:r w:rsidRPr="00D272B6">
        <w:rPr>
          <w:rFonts w:ascii="Times New Roman" w:hAnsi="Times New Roman" w:cs="Times New Roman"/>
          <w:sz w:val="24"/>
          <w:szCs w:val="24"/>
        </w:rPr>
        <w:t xml:space="preserve">off in recent years (see Figure 1).  The share of promotions for Aboriginal peoples (see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is also significantly below their share in the labour force (except for 1996).  This is particularly evident in the proportion of Aboriginal peoples who are represented in professional, management, senior management occupations (see Table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w:t>
      </w:r>
    </w:p>
    <w:p w:rsidR="00365486" w:rsidRPr="00D272B6" w:rsidRDefault="001952C6">
      <w:pPr>
        <w:autoSpaceDE w:val="0"/>
        <w:autoSpaceDN w:val="0"/>
        <w:adjustRightInd w:val="0"/>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t>Insert Figure 1 here</w:t>
      </w:r>
    </w:p>
    <w:p w:rsidR="00365486" w:rsidRPr="00D272B6" w:rsidRDefault="001952C6">
      <w:pPr>
        <w:autoSpaceDE w:val="0"/>
        <w:autoSpaceDN w:val="0"/>
        <w:adjustRightInd w:val="0"/>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The Aboriginal population is also expected to grow at an annual rate of 1.8 percent, more than twice the rate of 0.7 percent for the general population, and is also younger than the non-</w:t>
      </w:r>
      <w:r w:rsidRPr="00D272B6">
        <w:rPr>
          <w:rFonts w:ascii="Times New Roman" w:hAnsi="Times New Roman" w:cs="Times New Roman"/>
          <w:sz w:val="24"/>
          <w:szCs w:val="24"/>
        </w:rPr>
        <w:lastRenderedPageBreak/>
        <w:t>Aboriginal population (Statistics Canada, 2005).  Thus, Aboriginal peoples would be an important source of labour in the future.  One of the long standing challenges facing Aboriginal peoples is their poverty rate, which affects their educational attainment and socioeconomic mobility.  Consequently, efforts to improve the economic disparities and educational attainment of Aboriginal peoples must be made before employment equity can be an effective policy in achieving better results for them.</w:t>
      </w:r>
      <w:r w:rsidR="005B0DD0" w:rsidRPr="00D272B6">
        <w:rPr>
          <w:rFonts w:ascii="Times New Roman" w:hAnsi="Times New Roman" w:cs="Times New Roman"/>
          <w:sz w:val="24"/>
          <w:szCs w:val="24"/>
        </w:rPr>
        <w:t xml:space="preserve">  With the recent repeal of section 67 of the CHRA, the Human Rights Commission is also required to ensure that over700,000 Aboriginal persons impacted by </w:t>
      </w:r>
      <w:r w:rsidR="00F61FB1" w:rsidRPr="00D272B6">
        <w:rPr>
          <w:rFonts w:ascii="Times New Roman" w:hAnsi="Times New Roman" w:cs="Times New Roman"/>
          <w:i/>
          <w:sz w:val="24"/>
          <w:szCs w:val="24"/>
        </w:rPr>
        <w:t>the Indian Act</w:t>
      </w:r>
      <w:r w:rsidR="005B0DD0" w:rsidRPr="00D272B6">
        <w:rPr>
          <w:rFonts w:ascii="Times New Roman" w:hAnsi="Times New Roman" w:cs="Times New Roman"/>
          <w:sz w:val="24"/>
          <w:szCs w:val="24"/>
        </w:rPr>
        <w:t xml:space="preserve"> are aware of their rights under the CHRA, and have access to its services.</w:t>
      </w:r>
    </w:p>
    <w:p w:rsidR="00365486" w:rsidRPr="00D272B6" w:rsidRDefault="00F61FB1">
      <w:pPr>
        <w:autoSpaceDE w:val="0"/>
        <w:autoSpaceDN w:val="0"/>
        <w:adjustRightInd w:val="0"/>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Persons with Disabilities</w:t>
      </w:r>
    </w:p>
    <w:p w:rsidR="00365486" w:rsidRPr="00D272B6" w:rsidRDefault="001952C6">
      <w:pPr>
        <w:autoSpaceDE w:val="0"/>
        <w:autoSpaceDN w:val="0"/>
        <w:adjustRightInd w:val="0"/>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 xml:space="preserve">Persons with disabilities experience the most significant gaps in their representation in the workforce compared to other designated groups.  Although their representations have improved year-over-year (see Figure 2), they only make up 3.2 percent of the workforce in the regulated industries, which falls short of their availability of 4.8 percent in the labour market based on the most recent census data (see Table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xml:space="preserve">).  The actual representation rate </w:t>
      </w:r>
      <w:r w:rsidRPr="00D272B6">
        <w:rPr>
          <w:rFonts w:ascii="Times New Roman" w:hAnsi="Times New Roman" w:cs="Times New Roman"/>
          <w:i/>
          <w:sz w:val="24"/>
          <w:szCs w:val="24"/>
        </w:rPr>
        <w:t>may</w:t>
      </w:r>
      <w:r w:rsidRPr="00D272B6">
        <w:rPr>
          <w:rFonts w:ascii="Times New Roman" w:hAnsi="Times New Roman" w:cs="Times New Roman"/>
          <w:sz w:val="24"/>
          <w:szCs w:val="24"/>
        </w:rPr>
        <w:t xml:space="preserve"> be higher since disability is “self-reported” under the EEA, and many respondents may be reluctant to report their disabilities due to social stigma.  Although employers have a duty to accommodate workers with disabilities, many employers cite ‘undue hardship’ (imposing excessive financial burden to the employer) and ‘</w:t>
      </w:r>
      <w:r w:rsidRPr="00D272B6">
        <w:rPr>
          <w:rFonts w:ascii="Times New Roman" w:hAnsi="Times New Roman" w:cs="Times New Roman"/>
          <w:i/>
          <w:sz w:val="24"/>
          <w:szCs w:val="24"/>
        </w:rPr>
        <w:t>bona fide</w:t>
      </w:r>
      <w:r w:rsidRPr="00D272B6">
        <w:rPr>
          <w:rFonts w:ascii="Times New Roman" w:hAnsi="Times New Roman" w:cs="Times New Roman"/>
          <w:sz w:val="24"/>
          <w:szCs w:val="24"/>
        </w:rPr>
        <w:t xml:space="preserve"> occupational requirement</w:t>
      </w:r>
      <w:r w:rsidR="003A22EA" w:rsidRPr="00D272B6">
        <w:rPr>
          <w:rFonts w:ascii="Times New Roman" w:hAnsi="Times New Roman" w:cs="Times New Roman"/>
          <w:sz w:val="24"/>
          <w:szCs w:val="24"/>
        </w:rPr>
        <w:t>’</w:t>
      </w:r>
      <w:r w:rsidRPr="00D272B6">
        <w:rPr>
          <w:rFonts w:ascii="Times New Roman" w:hAnsi="Times New Roman" w:cs="Times New Roman"/>
          <w:sz w:val="24"/>
          <w:szCs w:val="24"/>
        </w:rPr>
        <w:t xml:space="preserve"> (e.g., job duties cannot be modified without creating a genuine safety risk) as a means of avoiding accommodation (Atkins, 2006).  Furthermore, the termination rates for persons with disabilities are also higher than their hiring rates (see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which may further lower the workplace participation of persons with disabilities.</w:t>
      </w:r>
    </w:p>
    <w:p w:rsidR="00365486" w:rsidRPr="00D272B6" w:rsidRDefault="001952C6">
      <w:pPr>
        <w:autoSpaceDE w:val="0"/>
        <w:autoSpaceDN w:val="0"/>
        <w:adjustRightInd w:val="0"/>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t>Insert Figure 2 here</w:t>
      </w:r>
    </w:p>
    <w:p w:rsidR="00365486" w:rsidRPr="00D272B6" w:rsidRDefault="001952C6">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lastRenderedPageBreak/>
        <w:tab/>
        <w:t xml:space="preserve">The share of promotions for workers with disabilities is also below their share in the labour force.  They are also similarly underrepresented in professionals and managerial (including senior management) jobs compared to their availability rates (see Table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  Workers with disabilities persistently face underemployment, where they tend to be employed fewer hours, and are over-represented in entry level and part-time work (Hum &amp; Simpson, 1996).  Employment equity efforts, must therefore, be directed at accommodation efforts on the part of the employer, given that workers with disabilities can be better utilized in the workplace.</w:t>
      </w:r>
    </w:p>
    <w:p w:rsidR="00365486" w:rsidRPr="00D272B6" w:rsidRDefault="00F61FB1">
      <w:pPr>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Visible Minorities</w:t>
      </w:r>
    </w:p>
    <w:p w:rsidR="00365486" w:rsidRPr="00D272B6" w:rsidRDefault="001952C6">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 xml:space="preserve">Employment equity appears to be most effective for visible minorities compared to the other designated groups.  Overall representation of visible minorities in regulated industries kept pace with their growth in the labour market (see Figure 3).  Most recent reporting and census data show that visible minorities make up 12.3 percent of the workforce compared to their availability rate of 14.5 percent in the labour market (see Table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xml:space="preserve">).  More visible minorities were hired than terminated over the course of the reporting period, contributing to the increased growth in their participation in the workforce.  </w:t>
      </w:r>
    </w:p>
    <w:p w:rsidR="00365486" w:rsidRPr="00D272B6" w:rsidRDefault="001952C6">
      <w:pPr>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t>Insert Figure 3 here</w:t>
      </w:r>
    </w:p>
    <w:p w:rsidR="00365486" w:rsidRPr="00D272B6" w:rsidRDefault="001952C6">
      <w:pPr>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Visible minorities also enjoy a promotion rate that is slightly larger than their share in the workforce (see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As a result, their representation exceeds their availability in professional occupations, and they are also closing in on their representation in managerial positions.  Despite this progress, visible minorities remain severely underrepresented at senior management levels (see Table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 xml:space="preserve">).  Yap and Konrad (2009) found visible minority men experienced barriers at the highest organizational levels, indicating the “glass ceiling” effect.  Jain and Lawler (2004) examined EEA reports from 1987-1999 and reported that visible </w:t>
      </w:r>
      <w:r w:rsidRPr="00D272B6">
        <w:rPr>
          <w:rFonts w:ascii="Times New Roman" w:hAnsi="Times New Roman" w:cs="Times New Roman"/>
          <w:sz w:val="24"/>
          <w:szCs w:val="24"/>
        </w:rPr>
        <w:lastRenderedPageBreak/>
        <w:t>minorities are also shut out of sale and service, as well as technical occupations.  Additionally, very recent immigrants (less than 5 years) earn significantly less than their Canadian-born counterparts, and many are not employed in their trained profession (TD Economics, 2010).  The most frequently cited reasons for this underutilization of skills include a lack of Canadian experience (credential and experience recognition) as well as literacy and language barriers (speaking with accents).  While e</w:t>
      </w:r>
      <w:r w:rsidR="00AC287A">
        <w:rPr>
          <w:rFonts w:ascii="Times New Roman" w:hAnsi="Times New Roman" w:cs="Times New Roman"/>
          <w:sz w:val="24"/>
          <w:szCs w:val="24"/>
        </w:rPr>
        <w:t>mployment equity has been mostly</w:t>
      </w:r>
      <w:r w:rsidRPr="00D272B6">
        <w:rPr>
          <w:rFonts w:ascii="Times New Roman" w:hAnsi="Times New Roman" w:cs="Times New Roman"/>
          <w:sz w:val="24"/>
          <w:szCs w:val="24"/>
        </w:rPr>
        <w:t xml:space="preserve"> effective for visible minority participation in the labour force, future efforts must focus on inclusion based upon cultural differences and breaking the glass ceiling barrier.  This is critical given than the government has promoted immigration as a source of skilled workers to combat its low birth rate and aging workforce (Burke &amp; Ng, 2006).  Statistics Canada projects that immigrants to Canada, will comprise of all net labour force growth</w:t>
      </w:r>
      <w:r w:rsidR="00AC287A">
        <w:rPr>
          <w:rFonts w:ascii="Times New Roman" w:hAnsi="Times New Roman" w:cs="Times New Roman"/>
          <w:sz w:val="24"/>
          <w:szCs w:val="24"/>
        </w:rPr>
        <w:t>,</w:t>
      </w:r>
      <w:r w:rsidRPr="00D272B6">
        <w:rPr>
          <w:rFonts w:ascii="Times New Roman" w:hAnsi="Times New Roman" w:cs="Times New Roman"/>
          <w:sz w:val="24"/>
          <w:szCs w:val="24"/>
        </w:rPr>
        <w:t xml:space="preserve"> and visible minorities will make up 1 in 5 working Canadians by 2017 (cf. TD Economics, 2010).  </w:t>
      </w:r>
    </w:p>
    <w:p w:rsidR="00365486" w:rsidRPr="00D272B6" w:rsidRDefault="00F61FB1">
      <w:pPr>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Women</w:t>
      </w:r>
    </w:p>
    <w:p w:rsidR="00365486" w:rsidRPr="00D272B6" w:rsidRDefault="001952C6">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Early effort</w:t>
      </w:r>
      <w:r w:rsidR="00AC287A">
        <w:rPr>
          <w:rFonts w:ascii="Times New Roman" w:hAnsi="Times New Roman" w:cs="Times New Roman"/>
          <w:sz w:val="24"/>
          <w:szCs w:val="24"/>
        </w:rPr>
        <w:t>s</w:t>
      </w:r>
      <w:r w:rsidRPr="00D272B6">
        <w:rPr>
          <w:rFonts w:ascii="Times New Roman" w:hAnsi="Times New Roman" w:cs="Times New Roman"/>
          <w:sz w:val="24"/>
          <w:szCs w:val="24"/>
        </w:rPr>
        <w:t xml:space="preserve"> to promote women in the workplace has been successful as women’s participation in the labour force increase</w:t>
      </w:r>
      <w:r w:rsidR="00AC287A">
        <w:rPr>
          <w:rFonts w:ascii="Times New Roman" w:hAnsi="Times New Roman" w:cs="Times New Roman"/>
          <w:sz w:val="24"/>
          <w:szCs w:val="24"/>
        </w:rPr>
        <w:t>d</w:t>
      </w:r>
      <w:r w:rsidRPr="00D272B6">
        <w:rPr>
          <w:rFonts w:ascii="Times New Roman" w:hAnsi="Times New Roman" w:cs="Times New Roman"/>
          <w:sz w:val="24"/>
          <w:szCs w:val="24"/>
        </w:rPr>
        <w:t xml:space="preserve"> year-over-year from 40.9 percent in 1987 to 42.7 percent in 2008 (see Figure 4).  Women’s representation dropped sharply from its peak at 47 percent in 2001 to under 43 percent in 2006, even though their availability in the labour market continues to climb to 48.6 percent in the census data (see </w:t>
      </w:r>
      <w:r w:rsidR="00094B53" w:rsidRPr="00D272B6">
        <w:rPr>
          <w:rFonts w:ascii="Times New Roman" w:hAnsi="Times New Roman" w:cs="Times New Roman"/>
          <w:sz w:val="24"/>
          <w:szCs w:val="24"/>
        </w:rPr>
        <w:t>T</w:t>
      </w:r>
      <w:r w:rsidRPr="00D272B6">
        <w:rPr>
          <w:rFonts w:ascii="Times New Roman" w:hAnsi="Times New Roman" w:cs="Times New Roman"/>
          <w:sz w:val="24"/>
          <w:szCs w:val="24"/>
        </w:rPr>
        <w:t xml:space="preserve">able </w:t>
      </w:r>
      <w:r w:rsidR="00094B53" w:rsidRPr="00D272B6">
        <w:rPr>
          <w:rFonts w:ascii="Times New Roman" w:hAnsi="Times New Roman" w:cs="Times New Roman"/>
          <w:sz w:val="24"/>
          <w:szCs w:val="24"/>
        </w:rPr>
        <w:t>2</w:t>
      </w:r>
      <w:r w:rsidRPr="00D272B6">
        <w:rPr>
          <w:rFonts w:ascii="Times New Roman" w:hAnsi="Times New Roman" w:cs="Times New Roman"/>
          <w:sz w:val="24"/>
          <w:szCs w:val="24"/>
        </w:rPr>
        <w:t xml:space="preserve">).  Early </w:t>
      </w:r>
      <w:proofErr w:type="spellStart"/>
      <w:r w:rsidRPr="00D272B6">
        <w:rPr>
          <w:rFonts w:ascii="Times New Roman" w:hAnsi="Times New Roman" w:cs="Times New Roman"/>
          <w:sz w:val="24"/>
          <w:szCs w:val="24"/>
        </w:rPr>
        <w:t>hirings</w:t>
      </w:r>
      <w:proofErr w:type="spellEnd"/>
      <w:r w:rsidRPr="00D272B6">
        <w:rPr>
          <w:rFonts w:ascii="Times New Roman" w:hAnsi="Times New Roman" w:cs="Times New Roman"/>
          <w:sz w:val="24"/>
          <w:szCs w:val="24"/>
        </w:rPr>
        <w:t xml:space="preserve"> exceed terminations for women in the regulated industries, although the flow of women into and out of the labour force are roughly even in recent years (see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Most of the issues for women in the workplace has centred </w:t>
      </w:r>
      <w:proofErr w:type="gramStart"/>
      <w:r w:rsidRPr="00D272B6">
        <w:rPr>
          <w:rFonts w:ascii="Times New Roman" w:hAnsi="Times New Roman" w:cs="Times New Roman"/>
          <w:sz w:val="24"/>
          <w:szCs w:val="24"/>
        </w:rPr>
        <w:t>around</w:t>
      </w:r>
      <w:proofErr w:type="gramEnd"/>
      <w:r w:rsidRPr="00D272B6">
        <w:rPr>
          <w:rFonts w:ascii="Times New Roman" w:hAnsi="Times New Roman" w:cs="Times New Roman"/>
          <w:sz w:val="24"/>
          <w:szCs w:val="24"/>
        </w:rPr>
        <w:t xml:space="preserve"> backlash from men (stemming from resentment and fewer promotional opportunities for men) and wage gaps (a result of gendered occupations) (Leck, 2002; Werner, 2002).  Jain, Lawler, </w:t>
      </w:r>
      <w:proofErr w:type="spellStart"/>
      <w:r w:rsidRPr="00D272B6">
        <w:rPr>
          <w:rFonts w:ascii="Times New Roman" w:hAnsi="Times New Roman" w:cs="Times New Roman"/>
          <w:sz w:val="24"/>
          <w:szCs w:val="24"/>
        </w:rPr>
        <w:t>Bai</w:t>
      </w:r>
      <w:proofErr w:type="spellEnd"/>
      <w:r w:rsidRPr="00D272B6">
        <w:rPr>
          <w:rFonts w:ascii="Times New Roman" w:hAnsi="Times New Roman" w:cs="Times New Roman"/>
          <w:sz w:val="24"/>
          <w:szCs w:val="24"/>
        </w:rPr>
        <w:t xml:space="preserve"> and Lee (2010) examined EEA annual report data for </w:t>
      </w:r>
      <w:r w:rsidRPr="00D272B6">
        <w:rPr>
          <w:rFonts w:ascii="Times New Roman" w:hAnsi="Times New Roman" w:cs="Times New Roman"/>
          <w:sz w:val="24"/>
          <w:szCs w:val="24"/>
        </w:rPr>
        <w:lastRenderedPageBreak/>
        <w:t xml:space="preserve">women from 1997 to 2004, and found that women were also ghettoized in clerical work and excluded in high paying, male-dominated work.  As a result separate legislations have been put place in several in provincial jurisdictions (e.g., </w:t>
      </w:r>
      <w:r w:rsidRPr="00D272B6">
        <w:rPr>
          <w:rFonts w:ascii="Times New Roman" w:hAnsi="Times New Roman" w:cs="Times New Roman"/>
          <w:i/>
          <w:sz w:val="24"/>
          <w:szCs w:val="24"/>
        </w:rPr>
        <w:t>Pay Equity Act</w:t>
      </w:r>
      <w:r w:rsidRPr="00D272B6">
        <w:rPr>
          <w:rFonts w:ascii="Times New Roman" w:hAnsi="Times New Roman" w:cs="Times New Roman"/>
          <w:sz w:val="24"/>
          <w:szCs w:val="24"/>
        </w:rPr>
        <w:t xml:space="preserve"> in Ontario) to address the issue of pay equity and ‘equal pay for work of equal value’ for women.</w:t>
      </w:r>
    </w:p>
    <w:p w:rsidR="00365486" w:rsidRPr="00D272B6" w:rsidRDefault="001952C6">
      <w:pPr>
        <w:spacing w:after="0" w:line="480" w:lineRule="auto"/>
        <w:jc w:val="center"/>
        <w:rPr>
          <w:rFonts w:ascii="Times New Roman" w:hAnsi="Times New Roman" w:cs="Times New Roman"/>
          <w:sz w:val="24"/>
          <w:szCs w:val="24"/>
        </w:rPr>
      </w:pPr>
      <w:r w:rsidRPr="00D272B6">
        <w:rPr>
          <w:rFonts w:ascii="Times New Roman" w:hAnsi="Times New Roman" w:cs="Times New Roman"/>
          <w:sz w:val="24"/>
          <w:szCs w:val="24"/>
        </w:rPr>
        <w:t>Insert Figure 4 here</w:t>
      </w:r>
    </w:p>
    <w:p w:rsidR="00365486" w:rsidRPr="00D272B6" w:rsidRDefault="001952C6">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 xml:space="preserve">Similar to visible minorities, the promotion rates for women also exceed their share in the labour market (see Table </w:t>
      </w:r>
      <w:r w:rsidR="00094B53" w:rsidRPr="00D272B6">
        <w:rPr>
          <w:rFonts w:ascii="Times New Roman" w:hAnsi="Times New Roman" w:cs="Times New Roman"/>
          <w:sz w:val="24"/>
          <w:szCs w:val="24"/>
        </w:rPr>
        <w:t>3</w:t>
      </w:r>
      <w:r w:rsidRPr="00D272B6">
        <w:rPr>
          <w:rFonts w:ascii="Times New Roman" w:hAnsi="Times New Roman" w:cs="Times New Roman"/>
          <w:sz w:val="24"/>
          <w:szCs w:val="24"/>
        </w:rPr>
        <w:t xml:space="preserve">).  Likewise, women also exceeded their representation in professional occupations, and are closing in on managerial positions.  Women are similarly underrepresented at senior management levels like visible minorities (see Table </w:t>
      </w:r>
      <w:r w:rsidR="00094B53" w:rsidRPr="00D272B6">
        <w:rPr>
          <w:rFonts w:ascii="Times New Roman" w:hAnsi="Times New Roman" w:cs="Times New Roman"/>
          <w:sz w:val="24"/>
          <w:szCs w:val="24"/>
        </w:rPr>
        <w:t>4</w:t>
      </w:r>
      <w:r w:rsidRPr="00D272B6">
        <w:rPr>
          <w:rFonts w:ascii="Times New Roman" w:hAnsi="Times New Roman" w:cs="Times New Roman"/>
          <w:sz w:val="24"/>
          <w:szCs w:val="24"/>
        </w:rPr>
        <w:t>).  While the education attainment for women has matched or exceeded those of men, women continue to face occupational barriers and the glass ceiling.  Furthermore, women were also more likely to be engaged in contingent and part-time work, contributing to greater job insecurity for women relative to men (TD Economics, 2010).  Thus, although employment equity has been effective for women in its early years, future efforts should be targeted at ensuring gender equality and breaking the glass ceiling.</w:t>
      </w:r>
    </w:p>
    <w:p w:rsidR="00365486" w:rsidRPr="00D272B6" w:rsidRDefault="00365486">
      <w:pPr>
        <w:spacing w:after="0" w:line="480" w:lineRule="auto"/>
        <w:rPr>
          <w:rFonts w:ascii="Times New Roman" w:hAnsi="Times New Roman" w:cs="Times New Roman"/>
          <w:sz w:val="24"/>
          <w:szCs w:val="24"/>
        </w:rPr>
      </w:pPr>
    </w:p>
    <w:p w:rsidR="00365486" w:rsidRPr="00D272B6" w:rsidRDefault="00F61FB1">
      <w:pPr>
        <w:spacing w:after="0" w:line="480" w:lineRule="auto"/>
        <w:rPr>
          <w:rFonts w:ascii="Times New Roman" w:hAnsi="Times New Roman" w:cs="Times New Roman"/>
          <w:sz w:val="24"/>
          <w:szCs w:val="24"/>
          <w:u w:val="single"/>
        </w:rPr>
      </w:pPr>
      <w:r w:rsidRPr="00D272B6">
        <w:rPr>
          <w:rFonts w:ascii="Times New Roman" w:hAnsi="Times New Roman" w:cs="Times New Roman"/>
          <w:sz w:val="24"/>
          <w:szCs w:val="24"/>
          <w:u w:val="single"/>
        </w:rPr>
        <w:t>Improving the Outcome</w:t>
      </w:r>
      <w:r w:rsidR="00D60D41" w:rsidRPr="00D272B6">
        <w:rPr>
          <w:rFonts w:ascii="Times New Roman" w:hAnsi="Times New Roman" w:cs="Times New Roman"/>
          <w:sz w:val="24"/>
          <w:szCs w:val="24"/>
          <w:u w:val="single"/>
        </w:rPr>
        <w:t>s</w:t>
      </w:r>
      <w:r w:rsidRPr="00D272B6">
        <w:rPr>
          <w:rFonts w:ascii="Times New Roman" w:hAnsi="Times New Roman" w:cs="Times New Roman"/>
          <w:sz w:val="24"/>
          <w:szCs w:val="24"/>
          <w:u w:val="single"/>
        </w:rPr>
        <w:t xml:space="preserve"> for Designated Group Members</w:t>
      </w:r>
    </w:p>
    <w:p w:rsidR="00430428" w:rsidRPr="00D272B6" w:rsidRDefault="001952C6" w:rsidP="004E5B67">
      <w:pPr>
        <w:spacing w:after="0" w:line="480" w:lineRule="auto"/>
        <w:ind w:firstLine="720"/>
        <w:rPr>
          <w:rFonts w:ascii="Times New Roman" w:hAnsi="Times New Roman" w:cs="Times New Roman"/>
          <w:sz w:val="24"/>
          <w:szCs w:val="24"/>
          <w:u w:val="single"/>
        </w:rPr>
      </w:pPr>
      <w:r w:rsidRPr="00D272B6">
        <w:rPr>
          <w:rFonts w:ascii="Times New Roman" w:hAnsi="Times New Roman" w:cs="Times New Roman"/>
          <w:sz w:val="24"/>
          <w:szCs w:val="24"/>
        </w:rPr>
        <w:t xml:space="preserve">A review of 21 years of employment equity suggests that it has not been uniformly effective for the four designated groups.  The Aboriginal population is expected to continue growing, and will be a significant source of labour for Canada.  However, Aboriginal peoples continue to face challenges in their participation in the labour force.  Therefore, employment equity efforts must be directed at ensuring that they are proportionately represented in various occupations and organizational levels.  Persons will disabilities also face very similar challenges, </w:t>
      </w:r>
      <w:r w:rsidRPr="00D272B6">
        <w:rPr>
          <w:rFonts w:ascii="Times New Roman" w:hAnsi="Times New Roman" w:cs="Times New Roman"/>
          <w:sz w:val="24"/>
          <w:szCs w:val="24"/>
        </w:rPr>
        <w:lastRenderedPageBreak/>
        <w:t xml:space="preserve">in that they are underrepresented in the workplace.  Moreover, workers with disabilities are also </w:t>
      </w:r>
      <w:proofErr w:type="gramStart"/>
      <w:r w:rsidRPr="00D272B6">
        <w:rPr>
          <w:rFonts w:ascii="Times New Roman" w:hAnsi="Times New Roman" w:cs="Times New Roman"/>
          <w:sz w:val="24"/>
          <w:szCs w:val="24"/>
        </w:rPr>
        <w:t>underemployed</w:t>
      </w:r>
      <w:proofErr w:type="gramEnd"/>
      <w:r w:rsidRPr="00D272B6">
        <w:rPr>
          <w:rFonts w:ascii="Times New Roman" w:hAnsi="Times New Roman" w:cs="Times New Roman"/>
          <w:sz w:val="24"/>
          <w:szCs w:val="24"/>
        </w:rPr>
        <w:t>, and they are often concentrated in entry-level and part-time work.  Workers with disabilities can and want to work, and they can be an important source of skilled labour</w:t>
      </w:r>
      <w:r w:rsidR="00AC287A">
        <w:rPr>
          <w:rFonts w:ascii="Times New Roman" w:hAnsi="Times New Roman" w:cs="Times New Roman"/>
          <w:sz w:val="24"/>
          <w:szCs w:val="24"/>
        </w:rPr>
        <w:t>.  On this basis</w:t>
      </w:r>
      <w:r w:rsidRPr="00D272B6">
        <w:rPr>
          <w:rFonts w:ascii="Times New Roman" w:hAnsi="Times New Roman" w:cs="Times New Roman"/>
          <w:sz w:val="24"/>
          <w:szCs w:val="24"/>
        </w:rPr>
        <w:t>, policy makers should ensure stronger enforcement of employment equity as employers are quick to cite ‘</w:t>
      </w:r>
      <w:r w:rsidRPr="00D272B6">
        <w:rPr>
          <w:rFonts w:ascii="Times New Roman" w:hAnsi="Times New Roman" w:cs="Times New Roman"/>
          <w:i/>
          <w:sz w:val="24"/>
          <w:szCs w:val="24"/>
        </w:rPr>
        <w:t>bona fide</w:t>
      </w:r>
      <w:r w:rsidRPr="00D272B6">
        <w:rPr>
          <w:rFonts w:ascii="Times New Roman" w:hAnsi="Times New Roman" w:cs="Times New Roman"/>
          <w:sz w:val="24"/>
          <w:szCs w:val="24"/>
        </w:rPr>
        <w:t xml:space="preserve"> occupational requirement’ and ‘undue hardship’ for </w:t>
      </w:r>
      <w:r w:rsidR="00AC287A">
        <w:rPr>
          <w:rFonts w:ascii="Times New Roman" w:hAnsi="Times New Roman" w:cs="Times New Roman"/>
          <w:sz w:val="24"/>
          <w:szCs w:val="24"/>
        </w:rPr>
        <w:t>refusing to accommodate</w:t>
      </w:r>
      <w:r w:rsidRPr="00D272B6">
        <w:rPr>
          <w:rFonts w:ascii="Times New Roman" w:hAnsi="Times New Roman" w:cs="Times New Roman"/>
          <w:sz w:val="24"/>
          <w:szCs w:val="24"/>
        </w:rPr>
        <w:t xml:space="preserve"> workers with disabilities.  Visible minorities and women </w:t>
      </w:r>
      <w:r w:rsidR="00AC287A">
        <w:rPr>
          <w:rFonts w:ascii="Times New Roman" w:hAnsi="Times New Roman" w:cs="Times New Roman"/>
          <w:sz w:val="24"/>
          <w:szCs w:val="24"/>
        </w:rPr>
        <w:t xml:space="preserve">are </w:t>
      </w:r>
      <w:r w:rsidR="00AC287A" w:rsidRPr="00D272B6">
        <w:rPr>
          <w:rFonts w:ascii="Times New Roman" w:hAnsi="Times New Roman" w:cs="Times New Roman"/>
          <w:sz w:val="24"/>
          <w:szCs w:val="24"/>
        </w:rPr>
        <w:t xml:space="preserve">considered </w:t>
      </w:r>
      <w:r w:rsidR="00AC287A">
        <w:rPr>
          <w:rFonts w:ascii="Times New Roman" w:hAnsi="Times New Roman" w:cs="Times New Roman"/>
          <w:sz w:val="24"/>
          <w:szCs w:val="24"/>
        </w:rPr>
        <w:t xml:space="preserve">to be </w:t>
      </w:r>
      <w:r w:rsidR="00AC287A" w:rsidRPr="00D272B6">
        <w:rPr>
          <w:rFonts w:ascii="Times New Roman" w:hAnsi="Times New Roman" w:cs="Times New Roman"/>
          <w:sz w:val="24"/>
          <w:szCs w:val="24"/>
        </w:rPr>
        <w:t>success stories of employment equity</w:t>
      </w:r>
      <w:r w:rsidR="00AC287A">
        <w:rPr>
          <w:rFonts w:ascii="Times New Roman" w:hAnsi="Times New Roman" w:cs="Times New Roman"/>
          <w:sz w:val="24"/>
          <w:szCs w:val="24"/>
        </w:rPr>
        <w:t xml:space="preserve">, and they </w:t>
      </w:r>
      <w:r w:rsidRPr="00D272B6">
        <w:rPr>
          <w:rFonts w:ascii="Times New Roman" w:hAnsi="Times New Roman" w:cs="Times New Roman"/>
          <w:sz w:val="24"/>
          <w:szCs w:val="24"/>
        </w:rPr>
        <w:t>face very similar</w:t>
      </w:r>
      <w:r w:rsidR="00AC287A">
        <w:rPr>
          <w:rFonts w:ascii="Times New Roman" w:hAnsi="Times New Roman" w:cs="Times New Roman"/>
          <w:sz w:val="24"/>
          <w:szCs w:val="24"/>
        </w:rPr>
        <w:t xml:space="preserve"> trends and employment patterns</w:t>
      </w:r>
      <w:r w:rsidRPr="00D272B6">
        <w:rPr>
          <w:rFonts w:ascii="Times New Roman" w:hAnsi="Times New Roman" w:cs="Times New Roman"/>
          <w:sz w:val="24"/>
          <w:szCs w:val="24"/>
        </w:rPr>
        <w:t>.  For most part, their representation rates are tracking closely to their availability in the labour market (except for women in recent years), and they are proportionately represented in professional and managerial jobs.  However, glass ceilings exist for both visible minorities and women at senior management levels, and they are also disproportionately employed and ghettoized in lower paying fields.  While employment equity has been partially effective, efforts must be directed at breaking the glass ceiling and including visible minorities and women into the ‘white male’ domain.</w:t>
      </w:r>
      <w:r w:rsidR="00D60D41" w:rsidRPr="00D272B6">
        <w:rPr>
          <w:rFonts w:ascii="Times New Roman" w:hAnsi="Times New Roman" w:cs="Times New Roman"/>
          <w:sz w:val="24"/>
          <w:szCs w:val="24"/>
        </w:rPr>
        <w:t xml:space="preserve">  </w:t>
      </w:r>
      <w:r w:rsidR="00173A8C" w:rsidRPr="00D272B6">
        <w:rPr>
          <w:rFonts w:ascii="Times New Roman" w:hAnsi="Times New Roman" w:cs="Times New Roman"/>
          <w:sz w:val="24"/>
          <w:szCs w:val="24"/>
        </w:rPr>
        <w:t>One such effort may be found in Québec’s universal childcare and parental leave policies.</w:t>
      </w:r>
    </w:p>
    <w:p w:rsidR="00365486" w:rsidRPr="00C15C6A" w:rsidRDefault="00365486" w:rsidP="004E5B67">
      <w:pPr>
        <w:spacing w:after="0" w:line="480" w:lineRule="auto"/>
        <w:rPr>
          <w:rFonts w:ascii="Times New Roman" w:hAnsi="Times New Roman" w:cs="Times New Roman"/>
          <w:sz w:val="24"/>
          <w:szCs w:val="24"/>
          <w:u w:val="single"/>
        </w:rPr>
      </w:pPr>
    </w:p>
    <w:p w:rsidR="00365486" w:rsidRPr="00C15C6A" w:rsidRDefault="001952C6" w:rsidP="004E5B67">
      <w:pPr>
        <w:spacing w:after="0" w:line="480" w:lineRule="auto"/>
        <w:rPr>
          <w:rFonts w:ascii="Times New Roman" w:hAnsi="Times New Roman" w:cs="Times New Roman"/>
          <w:sz w:val="24"/>
          <w:szCs w:val="24"/>
          <w:u w:val="single"/>
        </w:rPr>
      </w:pPr>
      <w:r w:rsidRPr="00C15C6A">
        <w:rPr>
          <w:rFonts w:ascii="Times New Roman" w:hAnsi="Times New Roman"/>
          <w:sz w:val="24"/>
          <w:szCs w:val="24"/>
          <w:u w:val="single"/>
        </w:rPr>
        <w:t xml:space="preserve">Universal </w:t>
      </w:r>
      <w:r w:rsidR="00F61FB1" w:rsidRPr="00C15C6A">
        <w:rPr>
          <w:rFonts w:ascii="Times New Roman" w:hAnsi="Times New Roman" w:cs="Times New Roman"/>
          <w:sz w:val="24"/>
          <w:szCs w:val="24"/>
          <w:u w:val="single"/>
        </w:rPr>
        <w:t>C</w:t>
      </w:r>
      <w:r w:rsidRPr="00C15C6A">
        <w:rPr>
          <w:rFonts w:ascii="Times New Roman" w:hAnsi="Times New Roman" w:cs="Times New Roman"/>
          <w:sz w:val="24"/>
          <w:szCs w:val="24"/>
          <w:u w:val="single"/>
        </w:rPr>
        <w:t>hildcare and Parental Leave</w:t>
      </w:r>
    </w:p>
    <w:p w:rsidR="00365486" w:rsidRPr="00D272B6" w:rsidRDefault="00FB59E7" w:rsidP="00C15C6A">
      <w:pPr>
        <w:spacing w:after="0" w:line="480" w:lineRule="auto"/>
        <w:ind w:firstLine="720"/>
        <w:rPr>
          <w:rFonts w:ascii="Times New Roman" w:hAnsi="Times New Roman" w:cs="Times New Roman"/>
          <w:color w:val="000000" w:themeColor="text1"/>
          <w:sz w:val="24"/>
          <w:szCs w:val="24"/>
        </w:rPr>
      </w:pPr>
      <w:r w:rsidRPr="00D272B6">
        <w:rPr>
          <w:rFonts w:ascii="Times New Roman" w:hAnsi="Times New Roman" w:cs="Times New Roman"/>
          <w:sz w:val="24"/>
          <w:szCs w:val="24"/>
        </w:rPr>
        <w:t xml:space="preserve">Although the focus of our paper is on employment equity, it is also important to consider other factors that can help remove the barriers facing women in the labour market.  </w:t>
      </w:r>
      <w:r w:rsidR="0017746D" w:rsidRPr="00D272B6">
        <w:rPr>
          <w:rFonts w:ascii="Times New Roman" w:hAnsi="Times New Roman" w:cs="Times New Roman"/>
          <w:sz w:val="24"/>
          <w:szCs w:val="24"/>
        </w:rPr>
        <w:t xml:space="preserve">One way in which women can level the employment playing field is to have access to universal childcare, which would allow women to participate more fully and freely in the labour market.  </w:t>
      </w:r>
      <w:r w:rsidR="00D60D41" w:rsidRPr="00D272B6">
        <w:rPr>
          <w:rFonts w:ascii="Times New Roman" w:hAnsi="Times New Roman" w:cs="Times New Roman"/>
          <w:sz w:val="24"/>
          <w:szCs w:val="24"/>
        </w:rPr>
        <w:t xml:space="preserve">In Canada, there is presently no universal childcare system, and parents have to rely on their private means in order to secure childcare.  </w:t>
      </w:r>
      <w:r w:rsidR="0017746D" w:rsidRPr="00D272B6">
        <w:rPr>
          <w:rFonts w:ascii="Times New Roman" w:hAnsi="Times New Roman" w:cs="Times New Roman"/>
          <w:sz w:val="24"/>
          <w:szCs w:val="24"/>
        </w:rPr>
        <w:t xml:space="preserve">However, </w:t>
      </w:r>
      <w:r w:rsidRPr="00D272B6">
        <w:rPr>
          <w:rFonts w:ascii="Times New Roman" w:hAnsi="Times New Roman" w:cs="Times New Roman"/>
          <w:sz w:val="24"/>
          <w:szCs w:val="24"/>
        </w:rPr>
        <w:t xml:space="preserve">the </w:t>
      </w:r>
      <w:r w:rsidR="00D60D41" w:rsidRPr="00D272B6">
        <w:rPr>
          <w:rFonts w:ascii="Times New Roman" w:hAnsi="Times New Roman" w:cs="Times New Roman"/>
          <w:sz w:val="24"/>
          <w:szCs w:val="24"/>
        </w:rPr>
        <w:t>Québec</w:t>
      </w:r>
      <w:r w:rsidR="0017746D" w:rsidRPr="00D272B6">
        <w:rPr>
          <w:rFonts w:ascii="Times New Roman" w:hAnsi="Times New Roman" w:cs="Times New Roman"/>
          <w:sz w:val="24"/>
          <w:szCs w:val="24"/>
        </w:rPr>
        <w:t xml:space="preserve"> </w:t>
      </w:r>
      <w:r w:rsidRPr="00D272B6">
        <w:rPr>
          <w:rFonts w:ascii="Times New Roman" w:hAnsi="Times New Roman" w:cs="Times New Roman"/>
          <w:sz w:val="24"/>
          <w:szCs w:val="24"/>
        </w:rPr>
        <w:t xml:space="preserve">government </w:t>
      </w:r>
      <w:r w:rsidR="0017746D" w:rsidRPr="00D272B6">
        <w:rPr>
          <w:rFonts w:ascii="Times New Roman" w:hAnsi="Times New Roman" w:cs="Times New Roman"/>
          <w:sz w:val="24"/>
          <w:szCs w:val="24"/>
        </w:rPr>
        <w:t xml:space="preserve">has taken a first step in </w:t>
      </w:r>
      <w:r w:rsidR="0017746D" w:rsidRPr="00D272B6">
        <w:rPr>
          <w:rFonts w:ascii="Times New Roman" w:hAnsi="Times New Roman" w:cs="Times New Roman"/>
          <w:sz w:val="24"/>
          <w:szCs w:val="24"/>
        </w:rPr>
        <w:lastRenderedPageBreak/>
        <w:t xml:space="preserve">introducing a subsidized </w:t>
      </w:r>
      <w:r w:rsidR="00D60D41" w:rsidRPr="00D272B6">
        <w:rPr>
          <w:rFonts w:ascii="Times New Roman" w:hAnsi="Times New Roman" w:cs="Times New Roman"/>
          <w:sz w:val="24"/>
          <w:szCs w:val="24"/>
        </w:rPr>
        <w:t xml:space="preserve">childcare </w:t>
      </w:r>
      <w:r w:rsidR="0017746D" w:rsidRPr="00D272B6">
        <w:rPr>
          <w:rFonts w:ascii="Times New Roman" w:hAnsi="Times New Roman" w:cs="Times New Roman"/>
          <w:sz w:val="24"/>
          <w:szCs w:val="24"/>
        </w:rPr>
        <w:t xml:space="preserve">program </w:t>
      </w:r>
      <w:r w:rsidRPr="00D272B6">
        <w:rPr>
          <w:rFonts w:ascii="Times New Roman" w:hAnsi="Times New Roman" w:cs="Times New Roman"/>
          <w:sz w:val="24"/>
          <w:szCs w:val="24"/>
        </w:rPr>
        <w:t xml:space="preserve">in 1995 </w:t>
      </w:r>
      <w:r w:rsidR="00D60D41" w:rsidRPr="00D272B6">
        <w:rPr>
          <w:rFonts w:ascii="Times New Roman" w:hAnsi="Times New Roman" w:cs="Times New Roman"/>
          <w:sz w:val="24"/>
          <w:szCs w:val="24"/>
        </w:rPr>
        <w:t xml:space="preserve">to </w:t>
      </w:r>
      <w:r w:rsidR="0017746D" w:rsidRPr="00D272B6">
        <w:rPr>
          <w:rFonts w:ascii="Times New Roman" w:hAnsi="Times New Roman" w:cs="Times New Roman"/>
          <w:sz w:val="24"/>
          <w:szCs w:val="24"/>
        </w:rPr>
        <w:t xml:space="preserve">allow women </w:t>
      </w:r>
      <w:r w:rsidR="00F4095E" w:rsidRPr="00D272B6">
        <w:rPr>
          <w:rFonts w:ascii="Times New Roman" w:hAnsi="Times New Roman" w:cs="Times New Roman"/>
          <w:sz w:val="24"/>
          <w:szCs w:val="24"/>
        </w:rPr>
        <w:t xml:space="preserve">to </w:t>
      </w:r>
      <w:r w:rsidR="0017746D" w:rsidRPr="00D272B6">
        <w:rPr>
          <w:rFonts w:ascii="Times New Roman" w:hAnsi="Times New Roman" w:cs="Times New Roman"/>
          <w:sz w:val="24"/>
          <w:szCs w:val="24"/>
        </w:rPr>
        <w:t xml:space="preserve">access and participate in </w:t>
      </w:r>
      <w:r w:rsidR="00D60D41" w:rsidRPr="00D272B6">
        <w:rPr>
          <w:rFonts w:ascii="Times New Roman" w:hAnsi="Times New Roman" w:cs="Times New Roman"/>
          <w:sz w:val="24"/>
          <w:szCs w:val="24"/>
        </w:rPr>
        <w:t>the labo</w:t>
      </w:r>
      <w:r w:rsidR="0017746D" w:rsidRPr="00D272B6">
        <w:rPr>
          <w:rFonts w:ascii="Times New Roman" w:hAnsi="Times New Roman" w:cs="Times New Roman"/>
          <w:sz w:val="24"/>
          <w:szCs w:val="24"/>
        </w:rPr>
        <w:t>u</w:t>
      </w:r>
      <w:r w:rsidR="00D60D41" w:rsidRPr="00D272B6">
        <w:rPr>
          <w:rFonts w:ascii="Times New Roman" w:hAnsi="Times New Roman" w:cs="Times New Roman"/>
          <w:sz w:val="24"/>
          <w:szCs w:val="24"/>
        </w:rPr>
        <w:t xml:space="preserve">r market more easily (Tremblay, 2012, 2009). </w:t>
      </w:r>
      <w:r w:rsidR="0017746D" w:rsidRPr="00D272B6">
        <w:rPr>
          <w:rFonts w:ascii="Times New Roman" w:hAnsi="Times New Roman" w:cs="Times New Roman"/>
          <w:sz w:val="24"/>
          <w:szCs w:val="24"/>
        </w:rPr>
        <w:t xml:space="preserve"> </w:t>
      </w:r>
      <w:r w:rsidRPr="00D272B6">
        <w:rPr>
          <w:rFonts w:ascii="Times New Roman" w:hAnsi="Times New Roman" w:cs="Times New Roman"/>
          <w:sz w:val="24"/>
          <w:szCs w:val="24"/>
        </w:rPr>
        <w:t xml:space="preserve">The cost for childcare reduced from $35 to $5 a day when it was first introduced (although it was subsequently raised to $7 a day in 2003) making it affordable and possible for women to participate in the labour market.  A recent study </w:t>
      </w:r>
      <w:r w:rsidR="00DD5140" w:rsidRPr="00D272B6">
        <w:rPr>
          <w:rFonts w:ascii="Times New Roman" w:hAnsi="Times New Roman" w:cs="Times New Roman"/>
          <w:color w:val="000000" w:themeColor="text1"/>
          <w:sz w:val="24"/>
          <w:szCs w:val="24"/>
        </w:rPr>
        <w:t>(</w:t>
      </w:r>
      <w:r w:rsidR="00DD5140" w:rsidRPr="00D272B6">
        <w:rPr>
          <w:rFonts w:ascii="Times New Roman" w:hAnsi="Times New Roman" w:cs="Times New Roman"/>
          <w:sz w:val="24"/>
          <w:szCs w:val="24"/>
        </w:rPr>
        <w:t>Fortin, Godbout, &amp; St-</w:t>
      </w:r>
      <w:proofErr w:type="spellStart"/>
      <w:r w:rsidR="00DD5140" w:rsidRPr="00D272B6">
        <w:rPr>
          <w:rFonts w:ascii="Times New Roman" w:hAnsi="Times New Roman" w:cs="Times New Roman"/>
          <w:sz w:val="24"/>
          <w:szCs w:val="24"/>
        </w:rPr>
        <w:t>Cerny</w:t>
      </w:r>
      <w:proofErr w:type="spellEnd"/>
      <w:r w:rsidR="00DD5140" w:rsidRPr="00D272B6">
        <w:rPr>
          <w:rFonts w:ascii="Times New Roman" w:hAnsi="Times New Roman" w:cs="Times New Roman"/>
          <w:sz w:val="24"/>
          <w:szCs w:val="24"/>
        </w:rPr>
        <w:t>, 2012)</w:t>
      </w:r>
      <w:r w:rsidR="004E5B67">
        <w:rPr>
          <w:rFonts w:ascii="Times New Roman" w:hAnsi="Times New Roman" w:cs="Times New Roman"/>
          <w:sz w:val="24"/>
          <w:szCs w:val="24"/>
        </w:rPr>
        <w:t xml:space="preserve"> </w:t>
      </w:r>
      <w:r w:rsidR="009D7BF6">
        <w:rPr>
          <w:rFonts w:ascii="Times New Roman" w:hAnsi="Times New Roman" w:cs="Times New Roman"/>
          <w:sz w:val="24"/>
          <w:szCs w:val="24"/>
        </w:rPr>
        <w:t xml:space="preserve">reported </w:t>
      </w:r>
      <w:r w:rsidRPr="00D272B6">
        <w:rPr>
          <w:rFonts w:ascii="Times New Roman" w:hAnsi="Times New Roman" w:cs="Times New Roman"/>
          <w:sz w:val="24"/>
          <w:szCs w:val="24"/>
        </w:rPr>
        <w:t xml:space="preserve">that Québec’s </w:t>
      </w:r>
      <w:r w:rsidR="00F61FB1" w:rsidRPr="00D272B6">
        <w:rPr>
          <w:rFonts w:ascii="Times New Roman" w:hAnsi="Times New Roman" w:cs="Times New Roman"/>
          <w:sz w:val="24"/>
          <w:szCs w:val="24"/>
        </w:rPr>
        <w:t>universal childcare system has made it possible for 70,</w:t>
      </w:r>
      <w:r w:rsidR="00F61FB1" w:rsidRPr="00D272B6">
        <w:rPr>
          <w:rFonts w:ascii="Times New Roman" w:hAnsi="Times New Roman" w:cs="Times New Roman"/>
          <w:color w:val="000000" w:themeColor="text1"/>
          <w:sz w:val="24"/>
          <w:szCs w:val="24"/>
        </w:rPr>
        <w:t xml:space="preserve">000 more women to access the labour market in 2008, and in particular for women with children under the age of 3 (cf. </w:t>
      </w:r>
      <w:proofErr w:type="spellStart"/>
      <w:r w:rsidR="00F61FB1" w:rsidRPr="00D272B6">
        <w:rPr>
          <w:rFonts w:ascii="Times New Roman" w:hAnsi="Times New Roman" w:cs="Times New Roman"/>
          <w:color w:val="000000" w:themeColor="text1"/>
          <w:sz w:val="24"/>
          <w:szCs w:val="24"/>
        </w:rPr>
        <w:t>Cette</w:t>
      </w:r>
      <w:proofErr w:type="spellEnd"/>
      <w:r w:rsidR="00F61FB1" w:rsidRPr="00D272B6">
        <w:rPr>
          <w:rFonts w:ascii="Times New Roman" w:hAnsi="Times New Roman" w:cs="Times New Roman"/>
          <w:color w:val="000000" w:themeColor="text1"/>
          <w:sz w:val="24"/>
          <w:szCs w:val="24"/>
        </w:rPr>
        <w:t xml:space="preserve"> et al., 2009).  While </w:t>
      </w:r>
      <w:r w:rsidR="00BD6672" w:rsidRPr="00D272B6">
        <w:rPr>
          <w:rFonts w:ascii="Times New Roman" w:hAnsi="Times New Roman" w:cs="Times New Roman"/>
          <w:color w:val="000000" w:themeColor="text1"/>
          <w:sz w:val="24"/>
          <w:szCs w:val="24"/>
        </w:rPr>
        <w:t>opponents</w:t>
      </w:r>
      <w:r w:rsidR="00F61FB1" w:rsidRPr="00D272B6">
        <w:rPr>
          <w:rFonts w:ascii="Times New Roman" w:hAnsi="Times New Roman" w:cs="Times New Roman"/>
          <w:color w:val="000000" w:themeColor="text1"/>
          <w:sz w:val="24"/>
          <w:szCs w:val="24"/>
        </w:rPr>
        <w:t xml:space="preserve"> </w:t>
      </w:r>
      <w:r w:rsidR="00BD6672" w:rsidRPr="00D272B6">
        <w:rPr>
          <w:rFonts w:ascii="Times New Roman" w:hAnsi="Times New Roman" w:cs="Times New Roman"/>
          <w:color w:val="000000" w:themeColor="text1"/>
          <w:sz w:val="24"/>
          <w:szCs w:val="24"/>
        </w:rPr>
        <w:t xml:space="preserve">of universal childcare </w:t>
      </w:r>
      <w:r w:rsidR="00F61FB1" w:rsidRPr="00D272B6">
        <w:rPr>
          <w:rFonts w:ascii="Times New Roman" w:hAnsi="Times New Roman" w:cs="Times New Roman"/>
          <w:color w:val="000000" w:themeColor="text1"/>
          <w:sz w:val="24"/>
          <w:szCs w:val="24"/>
        </w:rPr>
        <w:t xml:space="preserve">were critical of </w:t>
      </w:r>
      <w:r w:rsidR="00BD6672" w:rsidRPr="00D272B6">
        <w:rPr>
          <w:rFonts w:ascii="Times New Roman" w:hAnsi="Times New Roman" w:cs="Times New Roman"/>
          <w:color w:val="000000" w:themeColor="text1"/>
          <w:sz w:val="24"/>
          <w:szCs w:val="24"/>
        </w:rPr>
        <w:t xml:space="preserve">its </w:t>
      </w:r>
      <w:r w:rsidR="00F61FB1" w:rsidRPr="00D272B6">
        <w:rPr>
          <w:rFonts w:ascii="Times New Roman" w:hAnsi="Times New Roman" w:cs="Times New Roman"/>
          <w:color w:val="000000" w:themeColor="text1"/>
          <w:sz w:val="24"/>
          <w:szCs w:val="24"/>
        </w:rPr>
        <w:t>costs, t</w:t>
      </w:r>
      <w:r w:rsidR="00F61FB1" w:rsidRPr="00D272B6">
        <w:rPr>
          <w:rStyle w:val="hps"/>
          <w:rFonts w:ascii="Times New Roman" w:hAnsi="Times New Roman" w:cs="Times New Roman"/>
          <w:color w:val="000000" w:themeColor="text1"/>
          <w:sz w:val="24"/>
          <w:szCs w:val="24"/>
        </w:rPr>
        <w:t>he</w:t>
      </w:r>
      <w:r w:rsidR="00F61FB1" w:rsidRPr="00D272B6">
        <w:rPr>
          <w:rFonts w:ascii="Times New Roman" w:hAnsi="Times New Roman" w:cs="Times New Roman"/>
          <w:color w:val="000000" w:themeColor="text1"/>
          <w:sz w:val="24"/>
          <w:szCs w:val="24"/>
        </w:rPr>
        <w:t xml:space="preserve"> </w:t>
      </w:r>
      <w:r w:rsidR="00F61FB1" w:rsidRPr="00D272B6">
        <w:rPr>
          <w:rStyle w:val="hps"/>
          <w:rFonts w:ascii="Times New Roman" w:hAnsi="Times New Roman" w:cs="Times New Roman"/>
          <w:color w:val="000000" w:themeColor="text1"/>
          <w:sz w:val="24"/>
          <w:szCs w:val="24"/>
        </w:rPr>
        <w:t>$1.6 billion</w:t>
      </w:r>
      <w:r w:rsidR="00F61FB1" w:rsidRPr="00D272B6">
        <w:rPr>
          <w:rFonts w:ascii="Times New Roman" w:hAnsi="Times New Roman" w:cs="Times New Roman"/>
          <w:color w:val="000000" w:themeColor="text1"/>
          <w:sz w:val="24"/>
          <w:szCs w:val="24"/>
        </w:rPr>
        <w:t xml:space="preserve"> </w:t>
      </w:r>
      <w:r w:rsidR="00EB7937" w:rsidRPr="00D272B6">
        <w:rPr>
          <w:rFonts w:ascii="Times New Roman" w:hAnsi="Times New Roman" w:cs="Times New Roman"/>
          <w:color w:val="000000" w:themeColor="text1"/>
          <w:sz w:val="24"/>
          <w:szCs w:val="24"/>
        </w:rPr>
        <w:t xml:space="preserve">in childcare </w:t>
      </w:r>
      <w:r w:rsidR="004E5B67">
        <w:rPr>
          <w:rFonts w:ascii="Times New Roman" w:hAnsi="Times New Roman" w:cs="Times New Roman"/>
          <w:color w:val="000000" w:themeColor="text1"/>
          <w:sz w:val="24"/>
          <w:szCs w:val="24"/>
        </w:rPr>
        <w:t xml:space="preserve">expense </w:t>
      </w:r>
      <w:r w:rsidR="00EB7937" w:rsidRPr="00D272B6">
        <w:rPr>
          <w:rFonts w:ascii="Times New Roman" w:hAnsi="Times New Roman" w:cs="Times New Roman"/>
          <w:color w:val="000000" w:themeColor="text1"/>
          <w:sz w:val="24"/>
          <w:szCs w:val="24"/>
        </w:rPr>
        <w:t xml:space="preserve">to the province </w:t>
      </w:r>
      <w:r w:rsidR="00BD6672" w:rsidRPr="00D272B6">
        <w:rPr>
          <w:rFonts w:ascii="Times New Roman" w:hAnsi="Times New Roman" w:cs="Times New Roman"/>
          <w:color w:val="000000" w:themeColor="text1"/>
          <w:sz w:val="24"/>
          <w:szCs w:val="24"/>
        </w:rPr>
        <w:t xml:space="preserve">has </w:t>
      </w:r>
      <w:r w:rsidR="00F61FB1" w:rsidRPr="00D272B6">
        <w:rPr>
          <w:rFonts w:ascii="Times New Roman" w:hAnsi="Times New Roman" w:cs="Times New Roman"/>
          <w:color w:val="000000" w:themeColor="text1"/>
          <w:sz w:val="24"/>
          <w:szCs w:val="24"/>
        </w:rPr>
        <w:t xml:space="preserve">resulted in a </w:t>
      </w:r>
      <w:r w:rsidR="00F61FB1" w:rsidRPr="00D272B6">
        <w:rPr>
          <w:rStyle w:val="hps"/>
          <w:rFonts w:ascii="Times New Roman" w:hAnsi="Times New Roman" w:cs="Times New Roman"/>
          <w:color w:val="000000" w:themeColor="text1"/>
          <w:sz w:val="24"/>
          <w:szCs w:val="24"/>
        </w:rPr>
        <w:t>1.7</w:t>
      </w:r>
      <w:r w:rsidR="00AC287A">
        <w:rPr>
          <w:rFonts w:ascii="Times New Roman" w:hAnsi="Times New Roman" w:cs="Times New Roman"/>
          <w:color w:val="000000" w:themeColor="text1"/>
          <w:sz w:val="24"/>
          <w:szCs w:val="24"/>
        </w:rPr>
        <w:t xml:space="preserve"> percent</w:t>
      </w:r>
      <w:r w:rsidR="00F61FB1" w:rsidRPr="00D272B6">
        <w:rPr>
          <w:rFonts w:ascii="Times New Roman" w:hAnsi="Times New Roman" w:cs="Times New Roman"/>
          <w:color w:val="000000" w:themeColor="text1"/>
          <w:sz w:val="24"/>
          <w:szCs w:val="24"/>
        </w:rPr>
        <w:t xml:space="preserve"> increase in </w:t>
      </w:r>
      <w:r w:rsidR="00F61FB1" w:rsidRPr="00D272B6">
        <w:rPr>
          <w:rStyle w:val="hps"/>
          <w:rFonts w:ascii="Times New Roman" w:hAnsi="Times New Roman" w:cs="Times New Roman"/>
          <w:color w:val="000000" w:themeColor="text1"/>
          <w:sz w:val="24"/>
          <w:szCs w:val="24"/>
        </w:rPr>
        <w:t>total employment</w:t>
      </w:r>
      <w:r w:rsidR="00F61FB1" w:rsidRPr="00D272B6">
        <w:rPr>
          <w:rFonts w:ascii="Times New Roman" w:hAnsi="Times New Roman" w:cs="Times New Roman"/>
          <w:color w:val="000000" w:themeColor="text1"/>
          <w:sz w:val="24"/>
          <w:szCs w:val="24"/>
        </w:rPr>
        <w:t xml:space="preserve"> for </w:t>
      </w:r>
      <w:r w:rsidR="00F61FB1" w:rsidRPr="00D272B6">
        <w:rPr>
          <w:rStyle w:val="hps"/>
          <w:rFonts w:ascii="Times New Roman" w:hAnsi="Times New Roman" w:cs="Times New Roman"/>
          <w:color w:val="000000" w:themeColor="text1"/>
          <w:sz w:val="24"/>
          <w:szCs w:val="24"/>
        </w:rPr>
        <w:t>Québec</w:t>
      </w:r>
      <w:r w:rsidR="00682F63">
        <w:rPr>
          <w:rStyle w:val="hps"/>
          <w:rFonts w:ascii="Times New Roman" w:hAnsi="Times New Roman" w:cs="Times New Roman"/>
          <w:color w:val="000000" w:themeColor="text1"/>
          <w:sz w:val="24"/>
          <w:szCs w:val="24"/>
        </w:rPr>
        <w:t xml:space="preserve">.  In turn, the </w:t>
      </w:r>
      <w:r w:rsidR="00682F63" w:rsidRPr="00D272B6">
        <w:rPr>
          <w:rStyle w:val="hps"/>
          <w:rFonts w:ascii="Times New Roman" w:hAnsi="Times New Roman" w:cs="Times New Roman"/>
          <w:color w:val="000000" w:themeColor="text1"/>
          <w:sz w:val="24"/>
          <w:szCs w:val="24"/>
        </w:rPr>
        <w:t>Québec</w:t>
      </w:r>
      <w:r w:rsidR="00682F63">
        <w:rPr>
          <w:rStyle w:val="hps"/>
          <w:rFonts w:ascii="Times New Roman" w:hAnsi="Times New Roman" w:cs="Times New Roman"/>
          <w:color w:val="000000" w:themeColor="text1"/>
          <w:sz w:val="24"/>
          <w:szCs w:val="24"/>
        </w:rPr>
        <w:t xml:space="preserve"> government also benefited </w:t>
      </w:r>
      <w:r w:rsidR="004E5B67">
        <w:rPr>
          <w:rStyle w:val="hps"/>
          <w:rFonts w:ascii="Times New Roman" w:hAnsi="Times New Roman" w:cs="Times New Roman"/>
          <w:color w:val="000000" w:themeColor="text1"/>
          <w:sz w:val="24"/>
          <w:szCs w:val="24"/>
        </w:rPr>
        <w:t xml:space="preserve">with </w:t>
      </w:r>
      <w:proofErr w:type="gramStart"/>
      <w:r w:rsidR="004E5B67">
        <w:rPr>
          <w:rStyle w:val="hps"/>
          <w:rFonts w:ascii="Times New Roman" w:hAnsi="Times New Roman" w:cs="Times New Roman"/>
          <w:color w:val="000000" w:themeColor="text1"/>
          <w:sz w:val="24"/>
          <w:szCs w:val="24"/>
        </w:rPr>
        <w:t>a corresponding</w:t>
      </w:r>
      <w:proofErr w:type="gramEnd"/>
      <w:r w:rsidR="004E5B67">
        <w:rPr>
          <w:rStyle w:val="hps"/>
          <w:rFonts w:ascii="Times New Roman" w:hAnsi="Times New Roman" w:cs="Times New Roman"/>
          <w:color w:val="000000" w:themeColor="text1"/>
          <w:sz w:val="24"/>
          <w:szCs w:val="24"/>
        </w:rPr>
        <w:t xml:space="preserve"> </w:t>
      </w:r>
      <w:r w:rsidR="009D7BF6">
        <w:rPr>
          <w:rStyle w:val="hps"/>
          <w:rFonts w:ascii="Times New Roman" w:hAnsi="Times New Roman" w:cs="Times New Roman"/>
          <w:color w:val="000000" w:themeColor="text1"/>
          <w:sz w:val="24"/>
          <w:szCs w:val="24"/>
        </w:rPr>
        <w:t xml:space="preserve">income </w:t>
      </w:r>
      <w:r w:rsidR="00DD5140" w:rsidRPr="00D272B6">
        <w:rPr>
          <w:rStyle w:val="hps"/>
          <w:rFonts w:ascii="Times New Roman" w:hAnsi="Times New Roman" w:cs="Times New Roman"/>
          <w:color w:val="000000" w:themeColor="text1"/>
          <w:sz w:val="24"/>
          <w:szCs w:val="24"/>
        </w:rPr>
        <w:t xml:space="preserve">tax </w:t>
      </w:r>
      <w:r w:rsidR="004E5B67">
        <w:rPr>
          <w:rStyle w:val="hps"/>
          <w:rFonts w:ascii="Times New Roman" w:hAnsi="Times New Roman" w:cs="Times New Roman"/>
          <w:color w:val="000000" w:themeColor="text1"/>
          <w:sz w:val="24"/>
          <w:szCs w:val="24"/>
        </w:rPr>
        <w:t xml:space="preserve">revenue </w:t>
      </w:r>
      <w:r w:rsidR="009D7BF6">
        <w:rPr>
          <w:rStyle w:val="hps"/>
          <w:rFonts w:ascii="Times New Roman" w:hAnsi="Times New Roman" w:cs="Times New Roman"/>
          <w:color w:val="000000" w:themeColor="text1"/>
          <w:sz w:val="24"/>
          <w:szCs w:val="24"/>
        </w:rPr>
        <w:t xml:space="preserve">from </w:t>
      </w:r>
      <w:r w:rsidR="004E5B67">
        <w:rPr>
          <w:rStyle w:val="hps"/>
          <w:rFonts w:ascii="Times New Roman" w:hAnsi="Times New Roman" w:cs="Times New Roman"/>
          <w:color w:val="000000" w:themeColor="text1"/>
          <w:sz w:val="24"/>
          <w:szCs w:val="24"/>
        </w:rPr>
        <w:t xml:space="preserve">working women, which more than offsets </w:t>
      </w:r>
      <w:r w:rsidR="00DD5140" w:rsidRPr="00D272B6">
        <w:rPr>
          <w:rStyle w:val="hps"/>
          <w:rFonts w:ascii="Times New Roman" w:hAnsi="Times New Roman" w:cs="Times New Roman"/>
          <w:color w:val="000000" w:themeColor="text1"/>
          <w:sz w:val="24"/>
          <w:szCs w:val="24"/>
        </w:rPr>
        <w:t xml:space="preserve">the </w:t>
      </w:r>
      <w:r w:rsidR="004E5B67">
        <w:rPr>
          <w:rStyle w:val="hps"/>
          <w:rFonts w:ascii="Times New Roman" w:hAnsi="Times New Roman" w:cs="Times New Roman"/>
          <w:color w:val="000000" w:themeColor="text1"/>
          <w:sz w:val="24"/>
          <w:szCs w:val="24"/>
        </w:rPr>
        <w:t xml:space="preserve">program </w:t>
      </w:r>
      <w:r w:rsidR="00DD5140" w:rsidRPr="00D272B6">
        <w:rPr>
          <w:rStyle w:val="hps"/>
          <w:rFonts w:ascii="Times New Roman" w:hAnsi="Times New Roman" w:cs="Times New Roman"/>
          <w:color w:val="000000" w:themeColor="text1"/>
          <w:sz w:val="24"/>
          <w:szCs w:val="24"/>
        </w:rPr>
        <w:t xml:space="preserve">costs </w:t>
      </w:r>
      <w:r w:rsidR="00BD6672" w:rsidRPr="00D272B6">
        <w:rPr>
          <w:rFonts w:ascii="Times New Roman" w:hAnsi="Times New Roman" w:cs="Times New Roman"/>
          <w:color w:val="000000" w:themeColor="text1"/>
          <w:sz w:val="24"/>
          <w:szCs w:val="24"/>
        </w:rPr>
        <w:t>(</w:t>
      </w:r>
      <w:r w:rsidR="001952C6" w:rsidRPr="00D272B6">
        <w:rPr>
          <w:rFonts w:ascii="Times New Roman" w:hAnsi="Times New Roman" w:cs="Times New Roman"/>
          <w:sz w:val="24"/>
          <w:szCs w:val="24"/>
        </w:rPr>
        <w:t xml:space="preserve">Fortin, Godbout, </w:t>
      </w:r>
      <w:r w:rsidR="00BD6672" w:rsidRPr="00D272B6">
        <w:rPr>
          <w:rFonts w:ascii="Times New Roman" w:hAnsi="Times New Roman" w:cs="Times New Roman"/>
          <w:sz w:val="24"/>
          <w:szCs w:val="24"/>
        </w:rPr>
        <w:t xml:space="preserve">&amp; </w:t>
      </w:r>
      <w:r w:rsidR="001952C6" w:rsidRPr="00D272B6">
        <w:rPr>
          <w:rFonts w:ascii="Times New Roman" w:hAnsi="Times New Roman" w:cs="Times New Roman"/>
          <w:sz w:val="24"/>
          <w:szCs w:val="24"/>
        </w:rPr>
        <w:t>St-</w:t>
      </w:r>
      <w:proofErr w:type="spellStart"/>
      <w:r w:rsidR="001952C6" w:rsidRPr="00D272B6">
        <w:rPr>
          <w:rFonts w:ascii="Times New Roman" w:hAnsi="Times New Roman" w:cs="Times New Roman"/>
          <w:sz w:val="24"/>
          <w:szCs w:val="24"/>
        </w:rPr>
        <w:t>Cerny</w:t>
      </w:r>
      <w:proofErr w:type="spellEnd"/>
      <w:r w:rsidR="00BD6672"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2012).</w:t>
      </w:r>
      <w:r w:rsidR="00F77268">
        <w:rPr>
          <w:rFonts w:ascii="Times New Roman" w:hAnsi="Times New Roman" w:cs="Times New Roman"/>
          <w:sz w:val="24"/>
          <w:szCs w:val="24"/>
        </w:rPr>
        <w:t xml:space="preserve"> </w:t>
      </w:r>
    </w:p>
    <w:p w:rsidR="00365486" w:rsidRPr="00D272B6" w:rsidRDefault="00F61FB1" w:rsidP="004E5B67">
      <w:pPr>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Unlike universal childcare, Canada does have a parental leave program</w:t>
      </w:r>
      <w:r w:rsidR="00EB7937" w:rsidRPr="00D272B6">
        <w:rPr>
          <w:rFonts w:ascii="Times New Roman" w:hAnsi="Times New Roman" w:cs="Times New Roman"/>
          <w:sz w:val="24"/>
          <w:szCs w:val="24"/>
        </w:rPr>
        <w:t xml:space="preserve">, which is a component of the </w:t>
      </w:r>
      <w:r w:rsidR="00D41505" w:rsidRPr="00D272B6">
        <w:rPr>
          <w:rFonts w:ascii="Times New Roman" w:hAnsi="Times New Roman" w:cs="Times New Roman"/>
          <w:sz w:val="24"/>
          <w:szCs w:val="24"/>
        </w:rPr>
        <w:t xml:space="preserve">federal </w:t>
      </w:r>
      <w:r w:rsidRPr="00D272B6">
        <w:rPr>
          <w:rFonts w:ascii="Times New Roman" w:hAnsi="Times New Roman" w:cs="Times New Roman"/>
          <w:sz w:val="24"/>
          <w:szCs w:val="24"/>
        </w:rPr>
        <w:t>Employment Insurance</w:t>
      </w:r>
      <w:r w:rsidR="00094B53" w:rsidRPr="00D272B6">
        <w:rPr>
          <w:rFonts w:ascii="Times New Roman" w:hAnsi="Times New Roman" w:cs="Times New Roman"/>
          <w:sz w:val="24"/>
          <w:szCs w:val="24"/>
        </w:rPr>
        <w:t xml:space="preserve"> (EI)</w:t>
      </w:r>
      <w:r w:rsidR="00EB7937" w:rsidRPr="00D272B6">
        <w:rPr>
          <w:rFonts w:ascii="Times New Roman" w:hAnsi="Times New Roman" w:cs="Times New Roman"/>
          <w:sz w:val="24"/>
          <w:szCs w:val="24"/>
        </w:rPr>
        <w:t xml:space="preserve"> program.  The program originated in 1971 as mate</w:t>
      </w:r>
      <w:r w:rsidR="00D41505" w:rsidRPr="00D272B6">
        <w:rPr>
          <w:rFonts w:ascii="Times New Roman" w:hAnsi="Times New Roman" w:cs="Times New Roman"/>
          <w:sz w:val="24"/>
          <w:szCs w:val="24"/>
        </w:rPr>
        <w:t>rn</w:t>
      </w:r>
      <w:r w:rsidR="00EB7937" w:rsidRPr="00D272B6">
        <w:rPr>
          <w:rFonts w:ascii="Times New Roman" w:hAnsi="Times New Roman" w:cs="Times New Roman"/>
          <w:sz w:val="24"/>
          <w:szCs w:val="24"/>
        </w:rPr>
        <w:t xml:space="preserve">ity leave </w:t>
      </w:r>
      <w:r w:rsidR="00D41505" w:rsidRPr="00D272B6">
        <w:rPr>
          <w:rFonts w:ascii="Times New Roman" w:hAnsi="Times New Roman" w:cs="Times New Roman"/>
          <w:sz w:val="24"/>
          <w:szCs w:val="24"/>
        </w:rPr>
        <w:t xml:space="preserve">for mothers who worked 20 weeks or more prior to </w:t>
      </w:r>
      <w:r w:rsidR="009D7BF6">
        <w:rPr>
          <w:rFonts w:ascii="Times New Roman" w:hAnsi="Times New Roman" w:cs="Times New Roman"/>
          <w:sz w:val="24"/>
          <w:szCs w:val="24"/>
        </w:rPr>
        <w:t>child</w:t>
      </w:r>
      <w:r w:rsidR="00D41505" w:rsidRPr="00D272B6">
        <w:rPr>
          <w:rFonts w:ascii="Times New Roman" w:hAnsi="Times New Roman" w:cs="Times New Roman"/>
          <w:sz w:val="24"/>
          <w:szCs w:val="24"/>
        </w:rPr>
        <w:t>birth.  Women received 67</w:t>
      </w:r>
      <w:r w:rsidR="00AC287A">
        <w:rPr>
          <w:rFonts w:ascii="Times New Roman" w:hAnsi="Times New Roman" w:cs="Times New Roman"/>
          <w:sz w:val="24"/>
          <w:szCs w:val="24"/>
        </w:rPr>
        <w:t xml:space="preserve"> percent</w:t>
      </w:r>
      <w:r w:rsidR="00D41505" w:rsidRPr="00D272B6">
        <w:rPr>
          <w:rFonts w:ascii="Times New Roman" w:hAnsi="Times New Roman" w:cs="Times New Roman"/>
          <w:sz w:val="24"/>
          <w:szCs w:val="24"/>
        </w:rPr>
        <w:t xml:space="preserve"> of their pre-maternity wages for 15 weeks following childbirth.  In 1980, the benefit was extended to adoption, and in 1990, an additional 10 weeks of parental leave were granted for the care of a child.  This change also enabled both fathers and mothers to take time off work to care for newborn children (</w:t>
      </w:r>
      <w:proofErr w:type="spellStart"/>
      <w:r w:rsidR="00D41505" w:rsidRPr="00D272B6">
        <w:rPr>
          <w:rFonts w:ascii="Times New Roman" w:hAnsi="Times New Roman" w:cs="Times New Roman"/>
          <w:sz w:val="24"/>
          <w:szCs w:val="24"/>
        </w:rPr>
        <w:t>Doucet</w:t>
      </w:r>
      <w:proofErr w:type="spellEnd"/>
      <w:r w:rsidR="00D41505" w:rsidRPr="00D272B6">
        <w:rPr>
          <w:rFonts w:ascii="Times New Roman" w:hAnsi="Times New Roman" w:cs="Times New Roman"/>
          <w:sz w:val="24"/>
          <w:szCs w:val="24"/>
        </w:rPr>
        <w:t>, McKay, &amp; Tremblay, 2009).  In 2001, the parental leave</w:t>
      </w:r>
      <w:r w:rsidR="00674888" w:rsidRPr="00D272B6">
        <w:rPr>
          <w:rStyle w:val="FootnoteReference"/>
          <w:rFonts w:ascii="Times New Roman" w:hAnsi="Times New Roman" w:cs="Times New Roman"/>
          <w:sz w:val="24"/>
          <w:szCs w:val="24"/>
        </w:rPr>
        <w:footnoteReference w:id="5"/>
      </w:r>
      <w:r w:rsidR="00D41505" w:rsidRPr="00D272B6">
        <w:rPr>
          <w:rFonts w:ascii="Times New Roman" w:hAnsi="Times New Roman" w:cs="Times New Roman"/>
          <w:sz w:val="24"/>
          <w:szCs w:val="24"/>
        </w:rPr>
        <w:t xml:space="preserve"> was further increased by an additional 25 weeks.  Mothers on maternity leave and who also take all of the 35 shared (between mothers and fathers) weeks for parental </w:t>
      </w:r>
      <w:r w:rsidR="009D7BF6">
        <w:rPr>
          <w:rFonts w:ascii="Times New Roman" w:hAnsi="Times New Roman" w:cs="Times New Roman"/>
          <w:sz w:val="24"/>
          <w:szCs w:val="24"/>
        </w:rPr>
        <w:t>c</w:t>
      </w:r>
      <w:r w:rsidR="00D41505" w:rsidRPr="00D272B6">
        <w:rPr>
          <w:rFonts w:ascii="Times New Roman" w:hAnsi="Times New Roman" w:cs="Times New Roman"/>
          <w:sz w:val="24"/>
          <w:szCs w:val="24"/>
        </w:rPr>
        <w:t>are have access to 50 weeks of leave.</w:t>
      </w:r>
      <w:r w:rsidR="00674888" w:rsidRPr="00D272B6">
        <w:rPr>
          <w:rFonts w:ascii="Times New Roman" w:hAnsi="Times New Roman" w:cs="Times New Roman"/>
          <w:sz w:val="24"/>
          <w:szCs w:val="24"/>
        </w:rPr>
        <w:t xml:space="preserve">  The </w:t>
      </w:r>
      <w:r w:rsidR="001952C6" w:rsidRPr="00D272B6">
        <w:rPr>
          <w:rFonts w:ascii="Times New Roman" w:hAnsi="Times New Roman" w:cs="Times New Roman"/>
          <w:sz w:val="24"/>
          <w:szCs w:val="24"/>
        </w:rPr>
        <w:t>25</w:t>
      </w:r>
      <w:r w:rsidR="00674888" w:rsidRPr="00D272B6">
        <w:rPr>
          <w:rFonts w:ascii="Times New Roman" w:hAnsi="Times New Roman" w:cs="Times New Roman"/>
          <w:sz w:val="24"/>
          <w:szCs w:val="24"/>
        </w:rPr>
        <w:t xml:space="preserve"> </w:t>
      </w:r>
      <w:r w:rsidRPr="00D272B6">
        <w:rPr>
          <w:rFonts w:ascii="Times New Roman" w:hAnsi="Times New Roman" w:cs="Times New Roman"/>
          <w:sz w:val="24"/>
          <w:szCs w:val="24"/>
        </w:rPr>
        <w:t>week increase in pa</w:t>
      </w:r>
      <w:r w:rsidR="001952C6" w:rsidRPr="00D272B6">
        <w:rPr>
          <w:rFonts w:ascii="Times New Roman" w:hAnsi="Times New Roman" w:cs="Times New Roman"/>
          <w:sz w:val="24"/>
          <w:szCs w:val="24"/>
        </w:rPr>
        <w:t xml:space="preserve">rental leave has </w:t>
      </w:r>
      <w:r w:rsidR="009D7BF6">
        <w:rPr>
          <w:rFonts w:ascii="Times New Roman" w:hAnsi="Times New Roman" w:cs="Times New Roman"/>
          <w:sz w:val="24"/>
          <w:szCs w:val="24"/>
        </w:rPr>
        <w:t xml:space="preserve">also </w:t>
      </w:r>
      <w:r w:rsidR="001952C6" w:rsidRPr="00D272B6">
        <w:rPr>
          <w:rFonts w:ascii="Times New Roman" w:hAnsi="Times New Roman" w:cs="Times New Roman"/>
          <w:sz w:val="24"/>
          <w:szCs w:val="24"/>
        </w:rPr>
        <w:t xml:space="preserve">produced a </w:t>
      </w:r>
      <w:r w:rsidR="00674888" w:rsidRPr="00D272B6">
        <w:rPr>
          <w:rFonts w:ascii="Times New Roman" w:hAnsi="Times New Roman" w:cs="Times New Roman"/>
          <w:sz w:val="24"/>
          <w:szCs w:val="24"/>
        </w:rPr>
        <w:t xml:space="preserve">significant </w:t>
      </w:r>
      <w:r w:rsidRPr="00D272B6">
        <w:rPr>
          <w:rFonts w:ascii="Times New Roman" w:hAnsi="Times New Roman" w:cs="Times New Roman"/>
          <w:sz w:val="24"/>
          <w:szCs w:val="24"/>
        </w:rPr>
        <w:t xml:space="preserve">increase in use by </w:t>
      </w:r>
      <w:r w:rsidR="00674888" w:rsidRPr="00D272B6">
        <w:rPr>
          <w:rFonts w:ascii="Times New Roman" w:hAnsi="Times New Roman" w:cs="Times New Roman"/>
          <w:sz w:val="24"/>
          <w:szCs w:val="24"/>
        </w:rPr>
        <w:t xml:space="preserve">men, </w:t>
      </w:r>
      <w:r w:rsidRPr="00D272B6">
        <w:rPr>
          <w:rFonts w:ascii="Times New Roman" w:hAnsi="Times New Roman" w:cs="Times New Roman"/>
          <w:sz w:val="24"/>
          <w:szCs w:val="24"/>
        </w:rPr>
        <w:t>from 3</w:t>
      </w:r>
      <w:r w:rsidR="00AC287A">
        <w:rPr>
          <w:rFonts w:ascii="Times New Roman" w:hAnsi="Times New Roman" w:cs="Times New Roman"/>
          <w:sz w:val="24"/>
          <w:szCs w:val="24"/>
        </w:rPr>
        <w:t xml:space="preserve"> percent</w:t>
      </w:r>
      <w:r w:rsidRPr="00D272B6">
        <w:rPr>
          <w:rFonts w:ascii="Times New Roman" w:hAnsi="Times New Roman" w:cs="Times New Roman"/>
          <w:sz w:val="24"/>
          <w:szCs w:val="24"/>
        </w:rPr>
        <w:t xml:space="preserve"> in 2000 to 15</w:t>
      </w:r>
      <w:r w:rsidR="00AC287A">
        <w:rPr>
          <w:rFonts w:ascii="Times New Roman" w:hAnsi="Times New Roman" w:cs="Times New Roman"/>
          <w:sz w:val="24"/>
          <w:szCs w:val="24"/>
        </w:rPr>
        <w:t xml:space="preserve"> percent</w:t>
      </w:r>
      <w:r w:rsidRPr="00D272B6">
        <w:rPr>
          <w:rFonts w:ascii="Times New Roman" w:hAnsi="Times New Roman" w:cs="Times New Roman"/>
          <w:sz w:val="24"/>
          <w:szCs w:val="24"/>
        </w:rPr>
        <w:t xml:space="preserve"> in 2005 (</w:t>
      </w:r>
      <w:r w:rsidR="00DD5140" w:rsidRPr="00D272B6">
        <w:rPr>
          <w:rFonts w:ascii="Times New Roman" w:hAnsi="Times New Roman" w:cs="Times New Roman"/>
          <w:sz w:val="24"/>
          <w:szCs w:val="24"/>
        </w:rPr>
        <w:t xml:space="preserve">Marshall, </w:t>
      </w:r>
      <w:r w:rsidR="00DD5140" w:rsidRPr="00D272B6">
        <w:rPr>
          <w:rFonts w:ascii="Times New Roman" w:hAnsi="Times New Roman" w:cs="Times New Roman"/>
          <w:sz w:val="24"/>
          <w:szCs w:val="24"/>
        </w:rPr>
        <w:lastRenderedPageBreak/>
        <w:t>2008</w:t>
      </w:r>
      <w:r w:rsidRPr="00D272B6">
        <w:rPr>
          <w:rFonts w:ascii="Times New Roman" w:hAnsi="Times New Roman" w:cs="Times New Roman"/>
          <w:sz w:val="24"/>
          <w:szCs w:val="24"/>
        </w:rPr>
        <w:t>)</w:t>
      </w:r>
      <w:r w:rsidR="00674888" w:rsidRPr="00D272B6">
        <w:rPr>
          <w:rFonts w:ascii="Times New Roman" w:hAnsi="Times New Roman" w:cs="Times New Roman"/>
          <w:sz w:val="24"/>
          <w:szCs w:val="24"/>
        </w:rPr>
        <w:t xml:space="preserve">, and a jump </w:t>
      </w:r>
      <w:r w:rsidRPr="00D272B6">
        <w:rPr>
          <w:rFonts w:ascii="Times New Roman" w:hAnsi="Times New Roman" w:cs="Times New Roman"/>
          <w:sz w:val="24"/>
          <w:szCs w:val="24"/>
        </w:rPr>
        <w:t>to 23</w:t>
      </w:r>
      <w:r w:rsidR="00AC287A">
        <w:rPr>
          <w:rFonts w:ascii="Times New Roman" w:hAnsi="Times New Roman" w:cs="Times New Roman"/>
          <w:sz w:val="24"/>
          <w:szCs w:val="24"/>
        </w:rPr>
        <w:t xml:space="preserve"> percent</w:t>
      </w:r>
      <w:r w:rsidRPr="00D272B6">
        <w:rPr>
          <w:rFonts w:ascii="Times New Roman" w:hAnsi="Times New Roman" w:cs="Times New Roman"/>
          <w:sz w:val="24"/>
          <w:szCs w:val="24"/>
        </w:rPr>
        <w:t xml:space="preserve"> in </w:t>
      </w:r>
      <w:r w:rsidR="009D7BF6">
        <w:rPr>
          <w:rFonts w:ascii="Times New Roman" w:hAnsi="Times New Roman" w:cs="Times New Roman"/>
          <w:sz w:val="24"/>
          <w:szCs w:val="24"/>
        </w:rPr>
        <w:t>2006</w:t>
      </w:r>
      <w:r w:rsidRPr="00D272B6">
        <w:rPr>
          <w:rFonts w:ascii="Times New Roman" w:hAnsi="Times New Roman" w:cs="Times New Roman"/>
          <w:sz w:val="24"/>
          <w:szCs w:val="24"/>
        </w:rPr>
        <w:t xml:space="preserve"> </w:t>
      </w:r>
      <w:r w:rsidR="00674888" w:rsidRPr="00D272B6">
        <w:rPr>
          <w:rFonts w:ascii="Times New Roman" w:hAnsi="Times New Roman" w:cs="Times New Roman"/>
          <w:sz w:val="24"/>
          <w:szCs w:val="24"/>
        </w:rPr>
        <w:t xml:space="preserve">mainly </w:t>
      </w:r>
      <w:r w:rsidRPr="00D272B6">
        <w:rPr>
          <w:rFonts w:ascii="Times New Roman" w:hAnsi="Times New Roman" w:cs="Times New Roman"/>
          <w:sz w:val="24"/>
          <w:szCs w:val="24"/>
        </w:rPr>
        <w:t xml:space="preserve">due to the increase </w:t>
      </w:r>
      <w:r w:rsidR="009D7BF6">
        <w:rPr>
          <w:rFonts w:ascii="Times New Roman" w:hAnsi="Times New Roman" w:cs="Times New Roman"/>
          <w:sz w:val="24"/>
          <w:szCs w:val="24"/>
        </w:rPr>
        <w:t xml:space="preserve">in </w:t>
      </w:r>
      <w:r w:rsidRPr="00D272B6">
        <w:rPr>
          <w:rFonts w:ascii="Times New Roman" w:hAnsi="Times New Roman" w:cs="Times New Roman"/>
          <w:sz w:val="24"/>
          <w:szCs w:val="24"/>
        </w:rPr>
        <w:t xml:space="preserve">participation </w:t>
      </w:r>
      <w:r w:rsidR="00674888" w:rsidRPr="00D272B6">
        <w:rPr>
          <w:rFonts w:ascii="Times New Roman" w:hAnsi="Times New Roman" w:cs="Times New Roman"/>
          <w:sz w:val="24"/>
          <w:szCs w:val="24"/>
        </w:rPr>
        <w:t xml:space="preserve">from </w:t>
      </w:r>
      <w:r w:rsidRPr="00D272B6">
        <w:rPr>
          <w:rFonts w:ascii="Times New Roman" w:hAnsi="Times New Roman" w:cs="Times New Roman"/>
          <w:sz w:val="24"/>
          <w:szCs w:val="24"/>
        </w:rPr>
        <w:t xml:space="preserve">Québec </w:t>
      </w:r>
      <w:r w:rsidR="00674888" w:rsidRPr="00D272B6">
        <w:rPr>
          <w:rFonts w:ascii="Times New Roman" w:hAnsi="Times New Roman" w:cs="Times New Roman"/>
          <w:sz w:val="24"/>
          <w:szCs w:val="24"/>
        </w:rPr>
        <w:t>fathers</w:t>
      </w:r>
      <w:r w:rsidRPr="00D272B6">
        <w:rPr>
          <w:rFonts w:ascii="Times New Roman" w:hAnsi="Times New Roman" w:cs="Times New Roman"/>
          <w:sz w:val="24"/>
          <w:szCs w:val="24"/>
        </w:rPr>
        <w:t xml:space="preserve">. </w:t>
      </w:r>
      <w:r w:rsidR="00674888" w:rsidRPr="00D272B6">
        <w:rPr>
          <w:rFonts w:ascii="Times New Roman" w:hAnsi="Times New Roman" w:cs="Times New Roman"/>
          <w:sz w:val="24"/>
          <w:szCs w:val="24"/>
        </w:rPr>
        <w:t xml:space="preserve"> In 2006, </w:t>
      </w:r>
      <w:r w:rsidRPr="00D272B6">
        <w:rPr>
          <w:rFonts w:ascii="Times New Roman" w:hAnsi="Times New Roman" w:cs="Times New Roman"/>
          <w:sz w:val="24"/>
          <w:szCs w:val="24"/>
        </w:rPr>
        <w:t xml:space="preserve">Québec </w:t>
      </w:r>
      <w:r w:rsidR="00674888" w:rsidRPr="00D272B6">
        <w:rPr>
          <w:rFonts w:ascii="Times New Roman" w:hAnsi="Times New Roman" w:cs="Times New Roman"/>
          <w:sz w:val="24"/>
          <w:szCs w:val="24"/>
        </w:rPr>
        <w:t>introduced a new parental leave program which is particularly noteworthy, and merits a brief discussion</w:t>
      </w:r>
      <w:r w:rsidR="00B648AE" w:rsidRPr="00D272B6">
        <w:rPr>
          <w:rFonts w:ascii="Times New Roman" w:hAnsi="Times New Roman" w:cs="Times New Roman"/>
          <w:sz w:val="24"/>
          <w:szCs w:val="24"/>
        </w:rPr>
        <w:t xml:space="preserve"> here</w:t>
      </w:r>
      <w:r w:rsidR="00674888" w:rsidRPr="00D272B6">
        <w:rPr>
          <w:rFonts w:ascii="Times New Roman" w:hAnsi="Times New Roman" w:cs="Times New Roman"/>
          <w:sz w:val="24"/>
          <w:szCs w:val="24"/>
        </w:rPr>
        <w:t>.</w:t>
      </w:r>
    </w:p>
    <w:p w:rsidR="00365486" w:rsidRPr="00D272B6" w:rsidRDefault="00B648AE">
      <w:pPr>
        <w:spacing w:after="0" w:line="480" w:lineRule="auto"/>
        <w:ind w:firstLine="720"/>
        <w:rPr>
          <w:rFonts w:ascii="Times New Roman" w:hAnsi="Times New Roman" w:cs="Times New Roman"/>
          <w:sz w:val="24"/>
          <w:szCs w:val="24"/>
        </w:rPr>
      </w:pPr>
      <w:r w:rsidRPr="00D272B6">
        <w:rPr>
          <w:rFonts w:ascii="Times New Roman" w:hAnsi="Times New Roman" w:cs="Times New Roman"/>
          <w:sz w:val="24"/>
          <w:szCs w:val="24"/>
        </w:rPr>
        <w:t xml:space="preserve">The </w:t>
      </w:r>
      <w:r w:rsidR="00674888" w:rsidRPr="00D272B6">
        <w:rPr>
          <w:rFonts w:ascii="Times New Roman" w:hAnsi="Times New Roman" w:cs="Times New Roman"/>
          <w:sz w:val="24"/>
          <w:szCs w:val="24"/>
        </w:rPr>
        <w:t xml:space="preserve">new </w:t>
      </w:r>
      <w:r w:rsidRPr="00D272B6">
        <w:rPr>
          <w:rFonts w:ascii="Times New Roman" w:hAnsi="Times New Roman" w:cs="Times New Roman"/>
          <w:sz w:val="24"/>
          <w:szCs w:val="24"/>
        </w:rPr>
        <w:t>p</w:t>
      </w:r>
      <w:r w:rsidR="00674888" w:rsidRPr="00D272B6">
        <w:rPr>
          <w:rFonts w:ascii="Times New Roman" w:hAnsi="Times New Roman" w:cs="Times New Roman"/>
          <w:sz w:val="24"/>
          <w:szCs w:val="24"/>
        </w:rPr>
        <w:t xml:space="preserve">arental </w:t>
      </w:r>
      <w:r w:rsidRPr="00D272B6">
        <w:rPr>
          <w:rFonts w:ascii="Times New Roman" w:hAnsi="Times New Roman" w:cs="Times New Roman"/>
          <w:sz w:val="24"/>
          <w:szCs w:val="24"/>
        </w:rPr>
        <w:t>l</w:t>
      </w:r>
      <w:r w:rsidR="00674888" w:rsidRPr="00D272B6">
        <w:rPr>
          <w:rFonts w:ascii="Times New Roman" w:hAnsi="Times New Roman" w:cs="Times New Roman"/>
          <w:sz w:val="24"/>
          <w:szCs w:val="24"/>
        </w:rPr>
        <w:t xml:space="preserve">eave program </w:t>
      </w:r>
      <w:r w:rsidRPr="00D272B6">
        <w:rPr>
          <w:rFonts w:ascii="Times New Roman" w:hAnsi="Times New Roman" w:cs="Times New Roman"/>
          <w:sz w:val="24"/>
          <w:szCs w:val="24"/>
        </w:rPr>
        <w:t xml:space="preserve">in Quebec </w:t>
      </w:r>
      <w:r w:rsidR="00674888" w:rsidRPr="00D272B6">
        <w:rPr>
          <w:rFonts w:ascii="Times New Roman" w:hAnsi="Times New Roman" w:cs="Times New Roman"/>
          <w:sz w:val="24"/>
          <w:szCs w:val="24"/>
        </w:rPr>
        <w:t xml:space="preserve">is a </w:t>
      </w:r>
      <w:r w:rsidRPr="00D272B6">
        <w:rPr>
          <w:rFonts w:ascii="Times New Roman" w:hAnsi="Times New Roman" w:cs="Times New Roman"/>
          <w:sz w:val="24"/>
          <w:szCs w:val="24"/>
        </w:rPr>
        <w:t xml:space="preserve">more generous and </w:t>
      </w:r>
      <w:r w:rsidR="00674888" w:rsidRPr="00D272B6">
        <w:rPr>
          <w:rFonts w:ascii="Times New Roman" w:hAnsi="Times New Roman" w:cs="Times New Roman"/>
          <w:sz w:val="24"/>
          <w:szCs w:val="24"/>
        </w:rPr>
        <w:t xml:space="preserve">flexible </w:t>
      </w:r>
      <w:r w:rsidRPr="00D272B6">
        <w:rPr>
          <w:rFonts w:ascii="Times New Roman" w:hAnsi="Times New Roman" w:cs="Times New Roman"/>
          <w:sz w:val="24"/>
          <w:szCs w:val="24"/>
        </w:rPr>
        <w:t>policy</w:t>
      </w:r>
      <w:r w:rsidR="00C05D76" w:rsidRPr="00D272B6">
        <w:rPr>
          <w:rFonts w:ascii="Times New Roman" w:hAnsi="Times New Roman" w:cs="Times New Roman"/>
          <w:sz w:val="24"/>
          <w:szCs w:val="24"/>
        </w:rPr>
        <w:t xml:space="preserve"> than the federal plan</w:t>
      </w:r>
      <w:r w:rsidRPr="00D272B6">
        <w:rPr>
          <w:rFonts w:ascii="Times New Roman" w:hAnsi="Times New Roman" w:cs="Times New Roman"/>
          <w:sz w:val="24"/>
          <w:szCs w:val="24"/>
        </w:rPr>
        <w:t xml:space="preserve">.  It is unique in that it </w:t>
      </w:r>
      <w:r w:rsidR="00F61FB1" w:rsidRPr="00D272B6">
        <w:rPr>
          <w:rFonts w:ascii="Times New Roman" w:hAnsi="Times New Roman" w:cs="Times New Roman"/>
          <w:sz w:val="24"/>
          <w:szCs w:val="24"/>
        </w:rPr>
        <w:t>introdu</w:t>
      </w:r>
      <w:r w:rsidRPr="00D272B6">
        <w:rPr>
          <w:rFonts w:ascii="Times New Roman" w:hAnsi="Times New Roman" w:cs="Times New Roman"/>
          <w:sz w:val="24"/>
          <w:szCs w:val="24"/>
        </w:rPr>
        <w:t xml:space="preserve">ces </w:t>
      </w:r>
      <w:r w:rsidR="00F61FB1" w:rsidRPr="00D272B6">
        <w:rPr>
          <w:rFonts w:ascii="Times New Roman" w:hAnsi="Times New Roman" w:cs="Times New Roman"/>
          <w:sz w:val="24"/>
          <w:szCs w:val="24"/>
        </w:rPr>
        <w:t>a non</w:t>
      </w:r>
      <w:r w:rsidRPr="00D272B6">
        <w:rPr>
          <w:rFonts w:ascii="Times New Roman" w:hAnsi="Times New Roman" w:cs="Times New Roman"/>
          <w:sz w:val="24"/>
          <w:szCs w:val="24"/>
        </w:rPr>
        <w:t>-</w:t>
      </w:r>
      <w:r w:rsidR="00F61FB1" w:rsidRPr="00D272B6">
        <w:rPr>
          <w:rFonts w:ascii="Times New Roman" w:hAnsi="Times New Roman" w:cs="Times New Roman"/>
          <w:sz w:val="24"/>
          <w:szCs w:val="24"/>
        </w:rPr>
        <w:t>transferable right to paternity leave</w:t>
      </w:r>
      <w:r w:rsidR="008B37FE" w:rsidRPr="00D272B6">
        <w:rPr>
          <w:rFonts w:ascii="Times New Roman" w:hAnsi="Times New Roman" w:cs="Times New Roman"/>
          <w:sz w:val="24"/>
          <w:szCs w:val="24"/>
        </w:rPr>
        <w:t xml:space="preserve">: fathers can now take 3 to 5 weeks of paid paternity leave and these weeks cannot be transferred to the mother.  This has </w:t>
      </w:r>
      <w:r w:rsidRPr="00D272B6">
        <w:rPr>
          <w:rFonts w:ascii="Times New Roman" w:hAnsi="Times New Roman" w:cs="Times New Roman"/>
          <w:sz w:val="24"/>
          <w:szCs w:val="24"/>
        </w:rPr>
        <w:t>result</w:t>
      </w:r>
      <w:r w:rsidR="008B37FE" w:rsidRPr="00D272B6">
        <w:rPr>
          <w:rFonts w:ascii="Times New Roman" w:hAnsi="Times New Roman" w:cs="Times New Roman"/>
          <w:sz w:val="24"/>
          <w:szCs w:val="24"/>
        </w:rPr>
        <w:t>ed</w:t>
      </w:r>
      <w:r w:rsidRPr="00D272B6">
        <w:rPr>
          <w:rFonts w:ascii="Times New Roman" w:hAnsi="Times New Roman" w:cs="Times New Roman"/>
          <w:sz w:val="24"/>
          <w:szCs w:val="24"/>
        </w:rPr>
        <w:t xml:space="preserve"> in a significant </w:t>
      </w:r>
      <w:r w:rsidR="00F61FB1" w:rsidRPr="00D272B6">
        <w:rPr>
          <w:rFonts w:ascii="Times New Roman" w:hAnsi="Times New Roman" w:cs="Times New Roman"/>
          <w:sz w:val="24"/>
          <w:szCs w:val="24"/>
        </w:rPr>
        <w:t xml:space="preserve">increase in participation </w:t>
      </w:r>
      <w:r w:rsidRPr="00D272B6">
        <w:rPr>
          <w:rFonts w:ascii="Times New Roman" w:hAnsi="Times New Roman" w:cs="Times New Roman"/>
          <w:sz w:val="24"/>
          <w:szCs w:val="24"/>
        </w:rPr>
        <w:t>from men</w:t>
      </w:r>
      <w:r w:rsidR="008B37FE"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some 78</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of </w:t>
      </w:r>
      <w:r w:rsidR="008B37FE" w:rsidRPr="00D272B6">
        <w:rPr>
          <w:rFonts w:ascii="Times New Roman" w:hAnsi="Times New Roman" w:cs="Times New Roman"/>
          <w:sz w:val="24"/>
          <w:szCs w:val="24"/>
        </w:rPr>
        <w:t xml:space="preserve">men, taking </w:t>
      </w:r>
      <w:r w:rsidR="00DD5140" w:rsidRPr="00D272B6">
        <w:rPr>
          <w:rFonts w:ascii="Times New Roman" w:hAnsi="Times New Roman" w:cs="Times New Roman"/>
          <w:sz w:val="24"/>
          <w:szCs w:val="24"/>
        </w:rPr>
        <w:t>on average</w:t>
      </w:r>
      <w:r w:rsidR="004E5B67">
        <w:rPr>
          <w:rFonts w:ascii="Times New Roman" w:hAnsi="Times New Roman" w:cs="Times New Roman"/>
          <w:sz w:val="24"/>
          <w:szCs w:val="24"/>
        </w:rPr>
        <w:t xml:space="preserve"> of</w:t>
      </w:r>
      <w:r w:rsidR="00F61FB1" w:rsidRPr="00D272B6">
        <w:rPr>
          <w:rFonts w:ascii="Times New Roman" w:hAnsi="Times New Roman" w:cs="Times New Roman"/>
          <w:sz w:val="24"/>
          <w:szCs w:val="24"/>
        </w:rPr>
        <w:t xml:space="preserve"> 7</w:t>
      </w:r>
      <w:r w:rsidR="004E5B67">
        <w:rPr>
          <w:rFonts w:ascii="Times New Roman" w:hAnsi="Times New Roman" w:cs="Times New Roman"/>
          <w:sz w:val="24"/>
          <w:szCs w:val="24"/>
        </w:rPr>
        <w:t xml:space="preserve"> </w:t>
      </w:r>
      <w:r w:rsidR="00F61FB1" w:rsidRPr="00D272B6">
        <w:rPr>
          <w:rFonts w:ascii="Times New Roman" w:hAnsi="Times New Roman" w:cs="Times New Roman"/>
          <w:sz w:val="24"/>
          <w:szCs w:val="24"/>
        </w:rPr>
        <w:t>week</w:t>
      </w:r>
      <w:r w:rsidR="004E5B67">
        <w:rPr>
          <w:rFonts w:ascii="Times New Roman" w:hAnsi="Times New Roman" w:cs="Times New Roman"/>
          <w:sz w:val="24"/>
          <w:szCs w:val="24"/>
        </w:rPr>
        <w:t>s’</w:t>
      </w:r>
      <w:r w:rsidR="00F61FB1" w:rsidRPr="00D272B6">
        <w:rPr>
          <w:rFonts w:ascii="Times New Roman" w:hAnsi="Times New Roman" w:cs="Times New Roman"/>
          <w:sz w:val="24"/>
          <w:szCs w:val="24"/>
        </w:rPr>
        <w:t xml:space="preserve"> leave in 2011. </w:t>
      </w:r>
      <w:r w:rsidR="00C05D76" w:rsidRPr="00D272B6">
        <w:rPr>
          <w:rFonts w:ascii="Times New Roman" w:hAnsi="Times New Roman" w:cs="Times New Roman"/>
          <w:sz w:val="24"/>
          <w:szCs w:val="24"/>
        </w:rPr>
        <w:t xml:space="preserve"> Three other enhancements were also made</w:t>
      </w:r>
      <w:r w:rsidR="008537EE">
        <w:rPr>
          <w:rFonts w:ascii="Times New Roman" w:hAnsi="Times New Roman" w:cs="Times New Roman"/>
          <w:sz w:val="24"/>
          <w:szCs w:val="24"/>
        </w:rPr>
        <w:t>.  F</w:t>
      </w:r>
      <w:r w:rsidR="00F61FB1" w:rsidRPr="00D272B6">
        <w:rPr>
          <w:rFonts w:ascii="Times New Roman" w:hAnsi="Times New Roman" w:cs="Times New Roman"/>
          <w:sz w:val="24"/>
          <w:szCs w:val="24"/>
        </w:rPr>
        <w:t xml:space="preserve">irst, </w:t>
      </w:r>
      <w:r w:rsidR="00C05D76" w:rsidRPr="00D272B6">
        <w:rPr>
          <w:rFonts w:ascii="Times New Roman" w:hAnsi="Times New Roman" w:cs="Times New Roman"/>
          <w:sz w:val="24"/>
          <w:szCs w:val="24"/>
        </w:rPr>
        <w:t>participants only need to have $2,000 in earning</w:t>
      </w:r>
      <w:r w:rsidR="008537EE">
        <w:rPr>
          <w:rFonts w:ascii="Times New Roman" w:hAnsi="Times New Roman" w:cs="Times New Roman"/>
          <w:sz w:val="24"/>
          <w:szCs w:val="24"/>
        </w:rPr>
        <w:t>s</w:t>
      </w:r>
      <w:r w:rsidR="00C05D76" w:rsidRPr="00D272B6">
        <w:rPr>
          <w:rFonts w:ascii="Times New Roman" w:hAnsi="Times New Roman" w:cs="Times New Roman"/>
          <w:sz w:val="24"/>
          <w:szCs w:val="24"/>
        </w:rPr>
        <w:t xml:space="preserve"> rather than worked 600 hours under the federal plan, making the Québec Plan more accessible which allows more parents, including students, part-time, and self-employed workers to receive benefits.  As a result of this, </w:t>
      </w:r>
      <w:r w:rsidR="00F61FB1" w:rsidRPr="00D272B6">
        <w:rPr>
          <w:rFonts w:ascii="Times New Roman" w:hAnsi="Times New Roman" w:cs="Times New Roman"/>
          <w:sz w:val="24"/>
          <w:szCs w:val="24"/>
        </w:rPr>
        <w:t>77</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of Québec mothers had access to parental leave in 2007, while only 62</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w:t>
      </w:r>
      <w:r w:rsidR="00C05D76" w:rsidRPr="00D272B6">
        <w:rPr>
          <w:rFonts w:ascii="Times New Roman" w:hAnsi="Times New Roman" w:cs="Times New Roman"/>
          <w:sz w:val="24"/>
          <w:szCs w:val="24"/>
        </w:rPr>
        <w:t xml:space="preserve">of mothers do </w:t>
      </w:r>
      <w:r w:rsidR="00F61FB1" w:rsidRPr="00D272B6">
        <w:rPr>
          <w:rFonts w:ascii="Times New Roman" w:hAnsi="Times New Roman" w:cs="Times New Roman"/>
          <w:sz w:val="24"/>
          <w:szCs w:val="24"/>
        </w:rPr>
        <w:t>in the rest of Canada (Marshall 2008).</w:t>
      </w:r>
      <w:r w:rsidR="00C05D76" w:rsidRPr="00D272B6">
        <w:rPr>
          <w:rFonts w:ascii="Times New Roman" w:hAnsi="Times New Roman" w:cs="Times New Roman"/>
          <w:sz w:val="24"/>
          <w:szCs w:val="24"/>
        </w:rPr>
        <w:t xml:space="preserve">  Second, the Québec plan provides the flexibility of two options: </w:t>
      </w:r>
      <w:r w:rsidR="00F61FB1" w:rsidRPr="00D272B6">
        <w:rPr>
          <w:rFonts w:ascii="Times New Roman" w:hAnsi="Times New Roman" w:cs="Times New Roman"/>
          <w:sz w:val="24"/>
          <w:szCs w:val="24"/>
        </w:rPr>
        <w:t xml:space="preserve">a basic plan (longer leave with lower benefits) or a </w:t>
      </w:r>
      <w:r w:rsidR="00C05D76" w:rsidRPr="00D272B6">
        <w:rPr>
          <w:rFonts w:ascii="Times New Roman" w:hAnsi="Times New Roman" w:cs="Times New Roman"/>
          <w:sz w:val="24"/>
          <w:szCs w:val="24"/>
        </w:rPr>
        <w:t>“</w:t>
      </w:r>
      <w:r w:rsidR="00F61FB1" w:rsidRPr="00D272B6">
        <w:rPr>
          <w:rFonts w:ascii="Times New Roman" w:hAnsi="Times New Roman" w:cs="Times New Roman"/>
          <w:sz w:val="24"/>
          <w:szCs w:val="24"/>
        </w:rPr>
        <w:t>special plan</w:t>
      </w:r>
      <w:r w:rsidR="00C05D76" w:rsidRPr="00D272B6">
        <w:rPr>
          <w:rFonts w:ascii="Times New Roman" w:hAnsi="Times New Roman" w:cs="Times New Roman"/>
          <w:sz w:val="24"/>
          <w:szCs w:val="24"/>
        </w:rPr>
        <w:t>”</w:t>
      </w:r>
      <w:r w:rsidR="00F61FB1" w:rsidRPr="00D272B6">
        <w:rPr>
          <w:rFonts w:ascii="Times New Roman" w:hAnsi="Times New Roman" w:cs="Times New Roman"/>
          <w:sz w:val="24"/>
          <w:szCs w:val="24"/>
        </w:rPr>
        <w:t xml:space="preserve"> (shorter leave with higher benefits). </w:t>
      </w:r>
      <w:r w:rsidR="00C05D76"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The basic plan provides benefits of 70</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w:t>
      </w:r>
      <w:r w:rsidR="008537EE">
        <w:rPr>
          <w:rFonts w:ascii="Times New Roman" w:hAnsi="Times New Roman" w:cs="Times New Roman"/>
          <w:sz w:val="24"/>
          <w:szCs w:val="24"/>
        </w:rPr>
        <w:t xml:space="preserve">of </w:t>
      </w:r>
      <w:r w:rsidR="00F61FB1" w:rsidRPr="00D272B6">
        <w:rPr>
          <w:rFonts w:ascii="Times New Roman" w:hAnsi="Times New Roman" w:cs="Times New Roman"/>
          <w:sz w:val="24"/>
          <w:szCs w:val="24"/>
        </w:rPr>
        <w:t>the average weekly income for 18 weeks of maternity leave (</w:t>
      </w:r>
      <w:r w:rsidR="00C05D76" w:rsidRPr="00D272B6">
        <w:rPr>
          <w:rFonts w:ascii="Times New Roman" w:hAnsi="Times New Roman" w:cs="Times New Roman"/>
          <w:sz w:val="24"/>
          <w:szCs w:val="24"/>
        </w:rPr>
        <w:t xml:space="preserve">plus </w:t>
      </w:r>
      <w:r w:rsidR="00F61FB1" w:rsidRPr="00D272B6">
        <w:rPr>
          <w:rFonts w:ascii="Times New Roman" w:hAnsi="Times New Roman" w:cs="Times New Roman"/>
          <w:sz w:val="24"/>
          <w:szCs w:val="24"/>
        </w:rPr>
        <w:t xml:space="preserve">7 </w:t>
      </w:r>
      <w:r w:rsidR="00C05D76" w:rsidRPr="00D272B6">
        <w:rPr>
          <w:rFonts w:ascii="Times New Roman" w:hAnsi="Times New Roman" w:cs="Times New Roman"/>
          <w:sz w:val="24"/>
          <w:szCs w:val="24"/>
        </w:rPr>
        <w:t xml:space="preserve">weeks for </w:t>
      </w:r>
      <w:r w:rsidR="00F61FB1" w:rsidRPr="00D272B6">
        <w:rPr>
          <w:rFonts w:ascii="Times New Roman" w:hAnsi="Times New Roman" w:cs="Times New Roman"/>
          <w:sz w:val="24"/>
          <w:szCs w:val="24"/>
        </w:rPr>
        <w:t xml:space="preserve">parental) and 5 weeks of paternity leave; </w:t>
      </w:r>
      <w:r w:rsidR="00C05D76" w:rsidRPr="00D272B6">
        <w:rPr>
          <w:rFonts w:ascii="Times New Roman" w:hAnsi="Times New Roman" w:cs="Times New Roman"/>
          <w:sz w:val="24"/>
          <w:szCs w:val="24"/>
        </w:rPr>
        <w:t xml:space="preserve">and </w:t>
      </w:r>
      <w:r w:rsidR="008537EE">
        <w:rPr>
          <w:rFonts w:ascii="Times New Roman" w:hAnsi="Times New Roman" w:cs="Times New Roman"/>
          <w:sz w:val="24"/>
          <w:szCs w:val="24"/>
        </w:rPr>
        <w:t xml:space="preserve">after that </w:t>
      </w:r>
      <w:r w:rsidR="00F61FB1" w:rsidRPr="00D272B6">
        <w:rPr>
          <w:rFonts w:ascii="Times New Roman" w:hAnsi="Times New Roman" w:cs="Times New Roman"/>
          <w:sz w:val="24"/>
          <w:szCs w:val="24"/>
        </w:rPr>
        <w:t>it is 55</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for 25 weeks of parental leave. </w:t>
      </w:r>
      <w:r w:rsidR="00C05D76" w:rsidRPr="00D272B6">
        <w:rPr>
          <w:rFonts w:ascii="Times New Roman" w:hAnsi="Times New Roman" w:cs="Times New Roman"/>
          <w:sz w:val="24"/>
          <w:szCs w:val="24"/>
        </w:rPr>
        <w:t xml:space="preserve"> </w:t>
      </w:r>
      <w:r w:rsidR="008537EE">
        <w:rPr>
          <w:rFonts w:ascii="Times New Roman" w:hAnsi="Times New Roman" w:cs="Times New Roman"/>
          <w:sz w:val="24"/>
          <w:szCs w:val="24"/>
        </w:rPr>
        <w:t>In contrast, t</w:t>
      </w:r>
      <w:r w:rsidR="00F61FB1" w:rsidRPr="00D272B6">
        <w:rPr>
          <w:rFonts w:ascii="Times New Roman" w:hAnsi="Times New Roman" w:cs="Times New Roman"/>
          <w:sz w:val="24"/>
          <w:szCs w:val="24"/>
        </w:rPr>
        <w:t xml:space="preserve">he special plan offers </w:t>
      </w:r>
      <w:r w:rsidR="00C05D76" w:rsidRPr="00D272B6">
        <w:rPr>
          <w:rFonts w:ascii="Times New Roman" w:hAnsi="Times New Roman" w:cs="Times New Roman"/>
          <w:sz w:val="24"/>
          <w:szCs w:val="24"/>
        </w:rPr>
        <w:t xml:space="preserve">a </w:t>
      </w:r>
      <w:r w:rsidR="00F61FB1" w:rsidRPr="00D272B6">
        <w:rPr>
          <w:rFonts w:ascii="Times New Roman" w:hAnsi="Times New Roman" w:cs="Times New Roman"/>
          <w:sz w:val="24"/>
          <w:szCs w:val="24"/>
        </w:rPr>
        <w:t>higher income replacement but for shorter period</w:t>
      </w:r>
      <w:r w:rsidR="00C05D76" w:rsidRPr="00D272B6">
        <w:rPr>
          <w:rFonts w:ascii="Times New Roman" w:hAnsi="Times New Roman" w:cs="Times New Roman"/>
          <w:sz w:val="24"/>
          <w:szCs w:val="24"/>
        </w:rPr>
        <w:t>s</w:t>
      </w:r>
      <w:r w:rsidR="008537EE">
        <w:rPr>
          <w:rFonts w:ascii="Times New Roman" w:hAnsi="Times New Roman" w:cs="Times New Roman"/>
          <w:sz w:val="24"/>
          <w:szCs w:val="24"/>
        </w:rPr>
        <w:t>.  M</w:t>
      </w:r>
      <w:r w:rsidR="00F61FB1" w:rsidRPr="00D272B6">
        <w:rPr>
          <w:rFonts w:ascii="Times New Roman" w:hAnsi="Times New Roman" w:cs="Times New Roman"/>
          <w:sz w:val="24"/>
          <w:szCs w:val="24"/>
        </w:rPr>
        <w:t>aternity and paternity leave benefits are 75</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of the weekly salary and are paid for 15 weeks and 3 weeks</w:t>
      </w:r>
      <w:r w:rsidR="00C05D76" w:rsidRPr="00D272B6">
        <w:rPr>
          <w:rFonts w:ascii="Times New Roman" w:hAnsi="Times New Roman" w:cs="Times New Roman"/>
          <w:sz w:val="24"/>
          <w:szCs w:val="24"/>
        </w:rPr>
        <w:t xml:space="preserve"> respectively</w:t>
      </w:r>
      <w:r w:rsidR="00F61FB1" w:rsidRPr="00D272B6">
        <w:rPr>
          <w:rFonts w:ascii="Times New Roman" w:hAnsi="Times New Roman" w:cs="Times New Roman"/>
          <w:sz w:val="24"/>
          <w:szCs w:val="24"/>
        </w:rPr>
        <w:t xml:space="preserve">. </w:t>
      </w:r>
      <w:r w:rsidR="00C05D76"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After this, parental leave is offered at 75</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for 25 weeks </w:t>
      </w:r>
      <w:r w:rsidR="008537EE">
        <w:rPr>
          <w:rFonts w:ascii="Times New Roman" w:hAnsi="Times New Roman" w:cs="Times New Roman"/>
          <w:sz w:val="24"/>
          <w:szCs w:val="24"/>
        </w:rPr>
        <w:t xml:space="preserve">which </w:t>
      </w:r>
      <w:r w:rsidR="00F61FB1" w:rsidRPr="00D272B6">
        <w:rPr>
          <w:rFonts w:ascii="Times New Roman" w:hAnsi="Times New Roman" w:cs="Times New Roman"/>
          <w:sz w:val="24"/>
          <w:szCs w:val="24"/>
        </w:rPr>
        <w:t xml:space="preserve">can be shared </w:t>
      </w:r>
      <w:r w:rsidR="00C05D76" w:rsidRPr="00D272B6">
        <w:rPr>
          <w:rFonts w:ascii="Times New Roman" w:hAnsi="Times New Roman" w:cs="Times New Roman"/>
          <w:sz w:val="24"/>
          <w:szCs w:val="24"/>
        </w:rPr>
        <w:t xml:space="preserve">between the </w:t>
      </w:r>
      <w:r w:rsidR="00F61FB1" w:rsidRPr="00D272B6">
        <w:rPr>
          <w:rFonts w:ascii="Times New Roman" w:hAnsi="Times New Roman" w:cs="Times New Roman"/>
          <w:sz w:val="24"/>
          <w:szCs w:val="24"/>
        </w:rPr>
        <w:t>mother</w:t>
      </w:r>
      <w:r w:rsidR="00C05D76" w:rsidRPr="00D272B6">
        <w:rPr>
          <w:rFonts w:ascii="Times New Roman" w:hAnsi="Times New Roman" w:cs="Times New Roman"/>
          <w:sz w:val="24"/>
          <w:szCs w:val="24"/>
        </w:rPr>
        <w:t xml:space="preserve"> and father</w:t>
      </w:r>
      <w:r w:rsidR="00F61FB1" w:rsidRPr="00D272B6">
        <w:rPr>
          <w:rFonts w:ascii="Times New Roman" w:hAnsi="Times New Roman" w:cs="Times New Roman"/>
          <w:sz w:val="24"/>
          <w:szCs w:val="24"/>
        </w:rPr>
        <w:t xml:space="preserve">. </w:t>
      </w:r>
      <w:r w:rsidR="00C05D76"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 xml:space="preserve">Under </w:t>
      </w:r>
      <w:r w:rsidR="008537EE">
        <w:rPr>
          <w:rFonts w:ascii="Times New Roman" w:hAnsi="Times New Roman" w:cs="Times New Roman"/>
          <w:sz w:val="24"/>
          <w:szCs w:val="24"/>
        </w:rPr>
        <w:t>the</w:t>
      </w:r>
      <w:r w:rsidR="00F61FB1" w:rsidRPr="00D272B6">
        <w:rPr>
          <w:rFonts w:ascii="Times New Roman" w:hAnsi="Times New Roman" w:cs="Times New Roman"/>
          <w:sz w:val="24"/>
          <w:szCs w:val="24"/>
        </w:rPr>
        <w:t xml:space="preserve"> second plan, mother</w:t>
      </w:r>
      <w:r w:rsidR="00C05D76" w:rsidRPr="00D272B6">
        <w:rPr>
          <w:rFonts w:ascii="Times New Roman" w:hAnsi="Times New Roman" w:cs="Times New Roman"/>
          <w:sz w:val="24"/>
          <w:szCs w:val="24"/>
        </w:rPr>
        <w:t>s</w:t>
      </w:r>
      <w:r w:rsidR="00F61FB1" w:rsidRPr="00D272B6">
        <w:rPr>
          <w:rFonts w:ascii="Times New Roman" w:hAnsi="Times New Roman" w:cs="Times New Roman"/>
          <w:sz w:val="24"/>
          <w:szCs w:val="24"/>
        </w:rPr>
        <w:t xml:space="preserve"> can </w:t>
      </w:r>
      <w:r w:rsidR="008537EE">
        <w:rPr>
          <w:rFonts w:ascii="Times New Roman" w:hAnsi="Times New Roman" w:cs="Times New Roman"/>
          <w:sz w:val="24"/>
          <w:szCs w:val="24"/>
        </w:rPr>
        <w:t xml:space="preserve">also </w:t>
      </w:r>
      <w:r w:rsidR="00F61FB1" w:rsidRPr="00D272B6">
        <w:rPr>
          <w:rFonts w:ascii="Times New Roman" w:hAnsi="Times New Roman" w:cs="Times New Roman"/>
          <w:sz w:val="24"/>
          <w:szCs w:val="24"/>
        </w:rPr>
        <w:t>receive benefits for a maximum of 40 week</w:t>
      </w:r>
      <w:r w:rsidR="00C05D76" w:rsidRPr="00D272B6">
        <w:rPr>
          <w:rFonts w:ascii="Times New Roman" w:hAnsi="Times New Roman" w:cs="Times New Roman"/>
          <w:sz w:val="24"/>
          <w:szCs w:val="24"/>
        </w:rPr>
        <w:t>s</w:t>
      </w:r>
      <w:r w:rsidR="00F61FB1" w:rsidRPr="00D272B6">
        <w:rPr>
          <w:rFonts w:ascii="Times New Roman" w:hAnsi="Times New Roman" w:cs="Times New Roman"/>
          <w:sz w:val="24"/>
          <w:szCs w:val="24"/>
        </w:rPr>
        <w:t xml:space="preserve">. </w:t>
      </w:r>
      <w:r w:rsidR="00C05D76" w:rsidRPr="00D272B6">
        <w:rPr>
          <w:rFonts w:ascii="Times New Roman" w:hAnsi="Times New Roman" w:cs="Times New Roman"/>
          <w:sz w:val="24"/>
          <w:szCs w:val="24"/>
        </w:rPr>
        <w:t xml:space="preserve"> </w:t>
      </w:r>
      <w:r w:rsidR="00F61FB1" w:rsidRPr="00D272B6">
        <w:rPr>
          <w:rFonts w:ascii="Times New Roman" w:hAnsi="Times New Roman" w:cs="Times New Roman"/>
          <w:sz w:val="24"/>
          <w:szCs w:val="24"/>
        </w:rPr>
        <w:t>Adoption leave can also be shared by both parents for 28 weeks at 75</w:t>
      </w:r>
      <w:r w:rsidR="00AC287A">
        <w:rPr>
          <w:rFonts w:ascii="Times New Roman" w:hAnsi="Times New Roman" w:cs="Times New Roman"/>
          <w:sz w:val="24"/>
          <w:szCs w:val="24"/>
        </w:rPr>
        <w:t xml:space="preserve"> percent</w:t>
      </w:r>
      <w:r w:rsidR="00F61FB1" w:rsidRPr="00D272B6">
        <w:rPr>
          <w:rFonts w:ascii="Times New Roman" w:hAnsi="Times New Roman" w:cs="Times New Roman"/>
          <w:sz w:val="24"/>
          <w:szCs w:val="24"/>
        </w:rPr>
        <w:t xml:space="preserve"> </w:t>
      </w:r>
      <w:r w:rsidR="00C05D76" w:rsidRPr="00D272B6">
        <w:rPr>
          <w:rFonts w:ascii="Times New Roman" w:hAnsi="Times New Roman" w:cs="Times New Roman"/>
          <w:sz w:val="24"/>
          <w:szCs w:val="24"/>
        </w:rPr>
        <w:t xml:space="preserve">under </w:t>
      </w:r>
      <w:r w:rsidR="00F61FB1" w:rsidRPr="00D272B6">
        <w:rPr>
          <w:rFonts w:ascii="Times New Roman" w:hAnsi="Times New Roman" w:cs="Times New Roman"/>
          <w:sz w:val="24"/>
          <w:szCs w:val="24"/>
        </w:rPr>
        <w:t xml:space="preserve">the special plan. </w:t>
      </w:r>
      <w:r w:rsidR="00C05D76" w:rsidRPr="00D272B6">
        <w:rPr>
          <w:rFonts w:ascii="Times New Roman" w:hAnsi="Times New Roman" w:cs="Times New Roman"/>
          <w:sz w:val="24"/>
          <w:szCs w:val="24"/>
        </w:rPr>
        <w:t xml:space="preserve"> A comparison of both plans can be found under Table 5.  The </w:t>
      </w:r>
      <w:r w:rsidR="00C05D76" w:rsidRPr="00D272B6">
        <w:rPr>
          <w:rFonts w:ascii="Times New Roman" w:hAnsi="Times New Roman" w:cs="Times New Roman"/>
          <w:sz w:val="24"/>
          <w:szCs w:val="24"/>
        </w:rPr>
        <w:lastRenderedPageBreak/>
        <w:t xml:space="preserve">third change </w:t>
      </w:r>
      <w:r w:rsidR="00F61FB1" w:rsidRPr="00D272B6">
        <w:rPr>
          <w:rFonts w:ascii="Times New Roman" w:hAnsi="Times New Roman" w:cs="Times New Roman"/>
          <w:sz w:val="24"/>
          <w:szCs w:val="24"/>
        </w:rPr>
        <w:t xml:space="preserve">involves </w:t>
      </w:r>
      <w:r w:rsidR="00C05D76" w:rsidRPr="00D272B6">
        <w:rPr>
          <w:rFonts w:ascii="Times New Roman" w:hAnsi="Times New Roman" w:cs="Times New Roman"/>
          <w:sz w:val="24"/>
          <w:szCs w:val="24"/>
        </w:rPr>
        <w:t xml:space="preserve">increasing the </w:t>
      </w:r>
      <w:r w:rsidR="00F61FB1" w:rsidRPr="00D272B6">
        <w:rPr>
          <w:rFonts w:ascii="Times New Roman" w:hAnsi="Times New Roman" w:cs="Times New Roman"/>
          <w:sz w:val="24"/>
          <w:szCs w:val="24"/>
        </w:rPr>
        <w:t xml:space="preserve">maximum eligible income, which is important for the participation of fathers. </w:t>
      </w:r>
      <w:r w:rsidR="00C05D76" w:rsidRPr="00D272B6">
        <w:rPr>
          <w:rFonts w:ascii="Times New Roman" w:hAnsi="Times New Roman" w:cs="Times New Roman"/>
          <w:sz w:val="24"/>
          <w:szCs w:val="24"/>
        </w:rPr>
        <w:t xml:space="preserve"> </w:t>
      </w:r>
      <w:r w:rsidR="008537EE">
        <w:rPr>
          <w:rFonts w:ascii="Times New Roman" w:hAnsi="Times New Roman" w:cs="Times New Roman"/>
          <w:sz w:val="24"/>
          <w:szCs w:val="24"/>
        </w:rPr>
        <w:t>T</w:t>
      </w:r>
      <w:r w:rsidR="008537EE" w:rsidRPr="00D272B6">
        <w:rPr>
          <w:rFonts w:ascii="Times New Roman" w:hAnsi="Times New Roman" w:cs="Times New Roman"/>
          <w:sz w:val="24"/>
          <w:szCs w:val="24"/>
        </w:rPr>
        <w:t>he Québec Plan increased the maximum insurable income to $66,000 instead of $43,200</w:t>
      </w:r>
      <w:r w:rsidR="008537EE">
        <w:rPr>
          <w:rFonts w:ascii="Times New Roman" w:hAnsi="Times New Roman" w:cs="Times New Roman"/>
          <w:sz w:val="24"/>
          <w:szCs w:val="24"/>
        </w:rPr>
        <w:t>, in</w:t>
      </w:r>
      <w:r w:rsidR="00F61FB1" w:rsidRPr="00D272B6">
        <w:rPr>
          <w:rFonts w:ascii="Times New Roman" w:hAnsi="Times New Roman" w:cs="Times New Roman"/>
          <w:sz w:val="24"/>
          <w:szCs w:val="24"/>
        </w:rPr>
        <w:t xml:space="preserve"> addition to the abolition of the 14-day waiting period without benefits (under </w:t>
      </w:r>
      <w:r w:rsidR="00C05D76" w:rsidRPr="00D272B6">
        <w:rPr>
          <w:rFonts w:ascii="Times New Roman" w:hAnsi="Times New Roman" w:cs="Times New Roman"/>
          <w:sz w:val="24"/>
          <w:szCs w:val="24"/>
        </w:rPr>
        <w:t xml:space="preserve">the federal </w:t>
      </w:r>
      <w:r w:rsidR="00F61FB1" w:rsidRPr="00D272B6">
        <w:rPr>
          <w:rFonts w:ascii="Times New Roman" w:hAnsi="Times New Roman" w:cs="Times New Roman"/>
          <w:sz w:val="24"/>
          <w:szCs w:val="24"/>
        </w:rPr>
        <w:t>EI</w:t>
      </w:r>
      <w:r w:rsidR="00C05D76" w:rsidRPr="00D272B6">
        <w:rPr>
          <w:rFonts w:ascii="Times New Roman" w:hAnsi="Times New Roman" w:cs="Times New Roman"/>
          <w:sz w:val="24"/>
          <w:szCs w:val="24"/>
        </w:rPr>
        <w:t xml:space="preserve"> program</w:t>
      </w:r>
      <w:r w:rsidR="00F61FB1" w:rsidRPr="00D272B6">
        <w:rPr>
          <w:rFonts w:ascii="Times New Roman" w:hAnsi="Times New Roman" w:cs="Times New Roman"/>
          <w:sz w:val="24"/>
          <w:szCs w:val="24"/>
        </w:rPr>
        <w:t>)</w:t>
      </w:r>
      <w:r w:rsidR="008537EE">
        <w:rPr>
          <w:rFonts w:ascii="Times New Roman" w:hAnsi="Times New Roman" w:cs="Times New Roman"/>
          <w:sz w:val="24"/>
          <w:szCs w:val="24"/>
        </w:rPr>
        <w:t>.  S</w:t>
      </w:r>
      <w:r w:rsidR="008537EE" w:rsidRPr="00D272B6">
        <w:rPr>
          <w:rFonts w:ascii="Times New Roman" w:hAnsi="Times New Roman" w:cs="Times New Roman"/>
          <w:sz w:val="24"/>
          <w:szCs w:val="24"/>
        </w:rPr>
        <w:t xml:space="preserve">ame-sex couples are also entitled to receive these benefits.  </w:t>
      </w:r>
    </w:p>
    <w:p w:rsidR="00365486" w:rsidRPr="00D272B6" w:rsidRDefault="00365486">
      <w:pPr>
        <w:spacing w:after="0" w:line="480" w:lineRule="auto"/>
        <w:ind w:firstLine="720"/>
        <w:rPr>
          <w:rFonts w:ascii="Times New Roman" w:hAnsi="Times New Roman" w:cs="Times New Roman"/>
          <w:sz w:val="24"/>
          <w:szCs w:val="24"/>
        </w:rPr>
      </w:pPr>
    </w:p>
    <w:p w:rsidR="00D60D41" w:rsidRPr="00D272B6" w:rsidRDefault="00D60D41" w:rsidP="00D60D41">
      <w:pPr>
        <w:pStyle w:val="NormalWeb"/>
        <w:shd w:val="clear" w:color="auto" w:fill="FFFFFF"/>
        <w:spacing w:before="0" w:beforeAutospacing="0" w:after="0" w:afterAutospacing="0" w:line="480" w:lineRule="auto"/>
        <w:rPr>
          <w:rFonts w:ascii="Times New Roman" w:eastAsiaTheme="minorHAnsi" w:hAnsi="Times New Roman"/>
          <w:u w:val="single"/>
          <w:lang w:eastAsia="en-US"/>
        </w:rPr>
      </w:pPr>
      <w:r w:rsidRPr="00D272B6">
        <w:rPr>
          <w:rFonts w:ascii="Times New Roman" w:eastAsiaTheme="minorHAnsi" w:hAnsi="Times New Roman"/>
          <w:u w:val="single"/>
          <w:lang w:eastAsia="en-US"/>
        </w:rPr>
        <w:t xml:space="preserve">Emerging </w:t>
      </w:r>
      <w:r w:rsidR="00173A8C" w:rsidRPr="00D272B6">
        <w:rPr>
          <w:rFonts w:ascii="Times New Roman" w:eastAsiaTheme="minorHAnsi" w:hAnsi="Times New Roman"/>
          <w:u w:val="single"/>
          <w:lang w:eastAsia="en-US"/>
        </w:rPr>
        <w:t xml:space="preserve">Underrepresented </w:t>
      </w:r>
      <w:r w:rsidRPr="00D272B6">
        <w:rPr>
          <w:rFonts w:ascii="Times New Roman" w:eastAsiaTheme="minorHAnsi" w:hAnsi="Times New Roman"/>
          <w:u w:val="single"/>
          <w:lang w:eastAsia="en-US"/>
        </w:rPr>
        <w:t>Segments of the Population</w:t>
      </w:r>
    </w:p>
    <w:p w:rsidR="00D60D41" w:rsidRPr="00D272B6" w:rsidRDefault="00D60D41" w:rsidP="00D60D41">
      <w:pPr>
        <w:pStyle w:val="NormalWeb"/>
        <w:shd w:val="clear" w:color="auto" w:fill="FFFFFF"/>
        <w:spacing w:before="0" w:beforeAutospacing="0" w:after="0" w:afterAutospacing="0" w:line="480" w:lineRule="auto"/>
        <w:ind w:firstLine="720"/>
        <w:rPr>
          <w:rFonts w:ascii="Times New Roman" w:eastAsiaTheme="minorHAnsi" w:hAnsi="Times New Roman"/>
          <w:lang w:eastAsia="en-US"/>
        </w:rPr>
      </w:pPr>
      <w:r w:rsidRPr="00D272B6">
        <w:rPr>
          <w:rFonts w:ascii="Times New Roman" w:eastAsiaTheme="minorHAnsi" w:hAnsi="Times New Roman"/>
          <w:lang w:eastAsia="en-US"/>
        </w:rPr>
        <w:t xml:space="preserve">While employment equity has only covered four historically disadvantaged groups, the question on whether employment equity should be expanded to include other segments of the population ought to be considered.  Following the events of September 11, there has been increasing religious persecution among the Muslim community.  While religion is a prohibited ground for discrimination under Canadian human rights legislation, disparate treatment on the basis of religious practices and dress (e.g., </w:t>
      </w:r>
      <w:proofErr w:type="spellStart"/>
      <w:r w:rsidRPr="00D272B6">
        <w:rPr>
          <w:rFonts w:ascii="Times New Roman" w:eastAsiaTheme="minorHAnsi" w:hAnsi="Times New Roman"/>
          <w:i/>
          <w:lang w:eastAsia="en-US"/>
        </w:rPr>
        <w:t>hijab</w:t>
      </w:r>
      <w:proofErr w:type="spellEnd"/>
      <w:r w:rsidRPr="00D272B6">
        <w:rPr>
          <w:rFonts w:ascii="Times New Roman" w:eastAsiaTheme="minorHAnsi" w:hAnsi="Times New Roman"/>
          <w:lang w:eastAsia="en-US"/>
        </w:rPr>
        <w:t xml:space="preserve"> or head dress for Muslim women) has created unnecessary barriers and systemic discrimination against the Muslim community (Canadian Council of Muslim Women, 2005).  Although Muslims are considered to be a designated group under the visible minorities category, in actual fact ‘visible minorities’ is widely diverse with disproportionate economic success for some groups (e.g., East Asians), and a corresponding lack of success for others (Ng &amp; Sears, 2010).  On this basis, a specific policy on addressing religious accommodation to promote tolerance and religious plurality in the workplace is necessary.</w:t>
      </w:r>
    </w:p>
    <w:p w:rsidR="00D60D41" w:rsidRPr="00D272B6" w:rsidRDefault="00D60D41" w:rsidP="00D60D41">
      <w:pPr>
        <w:pStyle w:val="NormalWeb"/>
        <w:shd w:val="clear" w:color="auto" w:fill="FFFFFF"/>
        <w:spacing w:before="0" w:beforeAutospacing="0" w:after="0" w:afterAutospacing="0" w:line="480" w:lineRule="auto"/>
        <w:rPr>
          <w:rFonts w:ascii="Times New Roman" w:eastAsiaTheme="minorHAnsi" w:hAnsi="Times New Roman"/>
          <w:lang w:eastAsia="en-US"/>
        </w:rPr>
      </w:pPr>
      <w:r w:rsidRPr="00D272B6">
        <w:rPr>
          <w:rFonts w:ascii="Times New Roman" w:eastAsiaTheme="minorHAnsi" w:hAnsi="Times New Roman"/>
          <w:lang w:eastAsia="en-US"/>
        </w:rPr>
        <w:tab/>
        <w:t xml:space="preserve">Also, in 2005, Canada legalized same-sex marriage and an increasing number of gays, lesbians, bisexual, and transgendered (sexual minorities) employees are ‘coming out’ in the workplace.  Although most employers are quick to introduce diversity policies and practices (e.g., same-sex benefits), sexual minorities experience (social) stigmas and are often stereotyped on the basis of their gender identity.  A recent study found that sexual minorities have different </w:t>
      </w:r>
      <w:r w:rsidRPr="00D272B6">
        <w:rPr>
          <w:rFonts w:ascii="Times New Roman" w:eastAsiaTheme="minorHAnsi" w:hAnsi="Times New Roman"/>
          <w:lang w:eastAsia="en-US"/>
        </w:rPr>
        <w:lastRenderedPageBreak/>
        <w:t xml:space="preserve">labour force patterns, including lower income and economic outcomes (Carpenter, 2008).  </w:t>
      </w:r>
      <w:r w:rsidR="005B32EC">
        <w:rPr>
          <w:rFonts w:ascii="Times New Roman" w:eastAsiaTheme="minorHAnsi" w:hAnsi="Times New Roman"/>
          <w:lang w:eastAsia="en-US"/>
        </w:rPr>
        <w:t>For example, gay men typically earn less 12</w:t>
      </w:r>
      <w:r w:rsidR="00AC287A">
        <w:rPr>
          <w:rFonts w:ascii="Times New Roman" w:eastAsiaTheme="minorHAnsi" w:hAnsi="Times New Roman"/>
          <w:lang w:eastAsia="en-US"/>
        </w:rPr>
        <w:t xml:space="preserve"> percent</w:t>
      </w:r>
      <w:r w:rsidR="005B32EC">
        <w:rPr>
          <w:rFonts w:ascii="Times New Roman" w:eastAsiaTheme="minorHAnsi" w:hAnsi="Times New Roman"/>
          <w:lang w:eastAsia="en-US"/>
        </w:rPr>
        <w:t xml:space="preserve"> less than their heterosexual counterparts, while lesbian women earn 15</w:t>
      </w:r>
      <w:r w:rsidR="00AC287A">
        <w:rPr>
          <w:rFonts w:ascii="Times New Roman" w:eastAsiaTheme="minorHAnsi" w:hAnsi="Times New Roman"/>
          <w:lang w:eastAsia="en-US"/>
        </w:rPr>
        <w:t xml:space="preserve"> percent</w:t>
      </w:r>
      <w:r w:rsidR="005B32EC">
        <w:rPr>
          <w:rFonts w:ascii="Times New Roman" w:eastAsiaTheme="minorHAnsi" w:hAnsi="Times New Roman"/>
          <w:lang w:eastAsia="en-US"/>
        </w:rPr>
        <w:t xml:space="preserve"> more than heterosexual women on account of occupational sorting</w:t>
      </w:r>
      <w:r w:rsidR="005B32EC">
        <w:rPr>
          <w:rStyle w:val="FootnoteReference"/>
          <w:rFonts w:ascii="Times New Roman" w:eastAsiaTheme="minorHAnsi" w:hAnsi="Times New Roman"/>
          <w:lang w:eastAsia="en-US"/>
        </w:rPr>
        <w:footnoteReference w:id="6"/>
      </w:r>
      <w:r w:rsidR="005B32EC">
        <w:rPr>
          <w:rFonts w:ascii="Times New Roman" w:eastAsiaTheme="minorHAnsi" w:hAnsi="Times New Roman"/>
          <w:lang w:eastAsia="en-US"/>
        </w:rPr>
        <w:t xml:space="preserve"> (</w:t>
      </w:r>
      <w:proofErr w:type="spellStart"/>
      <w:r w:rsidR="005B32EC">
        <w:rPr>
          <w:rFonts w:ascii="Times New Roman" w:eastAsiaTheme="minorHAnsi" w:hAnsi="Times New Roman"/>
          <w:lang w:eastAsia="en-US"/>
        </w:rPr>
        <w:t>Antecol</w:t>
      </w:r>
      <w:proofErr w:type="spellEnd"/>
      <w:r w:rsidR="005B32EC">
        <w:rPr>
          <w:rFonts w:ascii="Times New Roman" w:eastAsiaTheme="minorHAnsi" w:hAnsi="Times New Roman"/>
          <w:lang w:eastAsia="en-US"/>
        </w:rPr>
        <w:t xml:space="preserve">, </w:t>
      </w:r>
      <w:proofErr w:type="spellStart"/>
      <w:r w:rsidR="005B32EC">
        <w:rPr>
          <w:rFonts w:ascii="Times New Roman" w:eastAsiaTheme="minorHAnsi" w:hAnsi="Times New Roman"/>
          <w:lang w:eastAsia="en-US"/>
        </w:rPr>
        <w:t>Jong</w:t>
      </w:r>
      <w:proofErr w:type="spellEnd"/>
      <w:r w:rsidR="005B32EC">
        <w:rPr>
          <w:rFonts w:ascii="Times New Roman" w:eastAsiaTheme="minorHAnsi" w:hAnsi="Times New Roman"/>
          <w:lang w:eastAsia="en-US"/>
        </w:rPr>
        <w:t xml:space="preserve">, &amp; Steinberger, 2008; Carpenter, 2008).  </w:t>
      </w:r>
      <w:r w:rsidRPr="00D272B6">
        <w:rPr>
          <w:rFonts w:ascii="Times New Roman" w:eastAsiaTheme="minorHAnsi" w:hAnsi="Times New Roman"/>
          <w:lang w:eastAsia="en-US"/>
        </w:rPr>
        <w:t>These concerns are fairly similar to those experienced by visible minorities and women in Canada, in that pay (in</w:t>
      </w:r>
      <w:proofErr w:type="gramStart"/>
      <w:r w:rsidRPr="00D272B6">
        <w:rPr>
          <w:rFonts w:ascii="Times New Roman" w:eastAsiaTheme="minorHAnsi" w:hAnsi="Times New Roman"/>
          <w:lang w:eastAsia="en-US"/>
        </w:rPr>
        <w:t>)equity</w:t>
      </w:r>
      <w:proofErr w:type="gramEnd"/>
      <w:r w:rsidRPr="00D272B6">
        <w:rPr>
          <w:rFonts w:ascii="Times New Roman" w:eastAsiaTheme="minorHAnsi" w:hAnsi="Times New Roman"/>
          <w:lang w:eastAsia="en-US"/>
        </w:rPr>
        <w:t xml:space="preserve"> and occupational segregation also appear to exist for sexual minorities.  Therefore, a strong case can be made for inclusion of sexual minorities for employment equity.</w:t>
      </w:r>
    </w:p>
    <w:p w:rsidR="00173A8C" w:rsidRPr="00D272B6" w:rsidRDefault="00173A8C" w:rsidP="001324F2">
      <w:pPr>
        <w:pStyle w:val="NormalWeb"/>
        <w:shd w:val="clear" w:color="auto" w:fill="FFFFFF"/>
        <w:spacing w:before="0" w:beforeAutospacing="0" w:after="0" w:afterAutospacing="0" w:line="480" w:lineRule="auto"/>
        <w:rPr>
          <w:rFonts w:ascii="Times New Roman" w:hAnsi="Times New Roman"/>
          <w:u w:val="single"/>
        </w:rPr>
      </w:pPr>
    </w:p>
    <w:p w:rsidR="001324F2" w:rsidRPr="00D272B6" w:rsidRDefault="001324F2" w:rsidP="001324F2">
      <w:pPr>
        <w:pStyle w:val="NormalWeb"/>
        <w:shd w:val="clear" w:color="auto" w:fill="FFFFFF"/>
        <w:spacing w:before="0" w:beforeAutospacing="0" w:after="0" w:afterAutospacing="0" w:line="480" w:lineRule="auto"/>
        <w:rPr>
          <w:rFonts w:ascii="Times New Roman" w:hAnsi="Times New Roman"/>
          <w:u w:val="single"/>
        </w:rPr>
      </w:pPr>
      <w:r w:rsidRPr="00D272B6">
        <w:rPr>
          <w:rFonts w:ascii="Times New Roman" w:hAnsi="Times New Roman"/>
          <w:u w:val="single"/>
        </w:rPr>
        <w:t>Future of Employment Equity in Canada</w:t>
      </w:r>
    </w:p>
    <w:p w:rsidR="001324F2" w:rsidRDefault="001324F2" w:rsidP="001324F2">
      <w:pPr>
        <w:pStyle w:val="NormalWeb"/>
        <w:shd w:val="clear" w:color="auto" w:fill="FFFFFF"/>
        <w:spacing w:before="0" w:beforeAutospacing="0" w:after="0" w:afterAutospacing="0" w:line="480" w:lineRule="auto"/>
        <w:ind w:firstLine="720"/>
        <w:rPr>
          <w:rFonts w:ascii="Times New Roman" w:hAnsi="Times New Roman"/>
        </w:rPr>
      </w:pPr>
      <w:r w:rsidRPr="00D272B6">
        <w:rPr>
          <w:rFonts w:ascii="Times New Roman" w:hAnsi="Times New Roman"/>
        </w:rPr>
        <w:t>Lastly, the effectiveness of employment equity has been called into question by opponents who view employment equity as ineffective, violating the principle of meritocracy and causing reverse discrimination and backlash among Canadians (</w:t>
      </w:r>
      <w:proofErr w:type="spellStart"/>
      <w:r w:rsidRPr="00D272B6">
        <w:rPr>
          <w:rFonts w:ascii="Times New Roman" w:hAnsi="Times New Roman"/>
        </w:rPr>
        <w:t>Bakan</w:t>
      </w:r>
      <w:proofErr w:type="spellEnd"/>
      <w:r w:rsidRPr="00D272B6">
        <w:rPr>
          <w:rFonts w:ascii="Times New Roman" w:hAnsi="Times New Roman"/>
        </w:rPr>
        <w:t xml:space="preserve"> &amp; Kobayashi, 2007; Leck, 2002; Ng &amp; Wiesner, 2007).  Ng and Wiesner (2007), in an experimental study, found that while backlash may exist, Canadians are more likely to select a minority candidate when employment equity directives are in place, as long as they are qualified.  Ng and Burke (2010) also compared firms covered under the EEA with firms that are not, but have voluntary diversity management policies.  They reported that organizational leaders (i.e., CEOs) of EEA firms were committed to managing diversity, and had more diversity practices in place.  Overall, it appears that EEA, while controversial, remains as an effective tool in promoting equity and diversity in Canadian organizations.</w:t>
      </w:r>
    </w:p>
    <w:p w:rsidR="009D7BF6" w:rsidRPr="00D272B6" w:rsidRDefault="009D7BF6" w:rsidP="001324F2">
      <w:pPr>
        <w:pStyle w:val="NormalWeb"/>
        <w:shd w:val="clear" w:color="auto" w:fill="FFFFFF"/>
        <w:spacing w:before="0" w:beforeAutospacing="0" w:after="0" w:afterAutospacing="0" w:line="480" w:lineRule="auto"/>
        <w:ind w:firstLine="720"/>
        <w:rPr>
          <w:rFonts w:ascii="Times New Roman" w:hAnsi="Times New Roman"/>
        </w:rPr>
      </w:pPr>
    </w:p>
    <w:p w:rsidR="00365486" w:rsidRPr="00D272B6" w:rsidRDefault="001952C6">
      <w:pPr>
        <w:pStyle w:val="NormalWeb"/>
        <w:shd w:val="clear" w:color="auto" w:fill="FFFFFF"/>
        <w:spacing w:before="0" w:beforeAutospacing="0" w:after="0" w:afterAutospacing="0" w:line="480" w:lineRule="auto"/>
        <w:jc w:val="center"/>
        <w:rPr>
          <w:rFonts w:ascii="Times New Roman" w:hAnsi="Times New Roman"/>
        </w:rPr>
      </w:pPr>
      <w:r w:rsidRPr="00D272B6">
        <w:rPr>
          <w:rFonts w:ascii="Times New Roman" w:hAnsi="Times New Roman"/>
        </w:rPr>
        <w:lastRenderedPageBreak/>
        <w:t>Conclusion</w:t>
      </w:r>
    </w:p>
    <w:p w:rsidR="00365486" w:rsidRPr="00D272B6" w:rsidRDefault="001952C6">
      <w:pPr>
        <w:spacing w:after="0" w:line="480" w:lineRule="auto"/>
        <w:rPr>
          <w:rFonts w:ascii="Times New Roman" w:hAnsi="Times New Roman" w:cs="Times New Roman"/>
          <w:sz w:val="24"/>
          <w:szCs w:val="24"/>
        </w:rPr>
      </w:pPr>
      <w:r w:rsidRPr="00D272B6">
        <w:rPr>
          <w:rFonts w:ascii="Times New Roman" w:hAnsi="Times New Roman" w:cs="Times New Roman"/>
          <w:sz w:val="24"/>
          <w:szCs w:val="24"/>
        </w:rPr>
        <w:tab/>
        <w:t xml:space="preserve">The present study provides a </w:t>
      </w:r>
      <w:r w:rsidR="00723D74" w:rsidRPr="00D272B6">
        <w:rPr>
          <w:rFonts w:ascii="Times New Roman" w:hAnsi="Times New Roman" w:cs="Times New Roman"/>
          <w:sz w:val="24"/>
          <w:szCs w:val="24"/>
        </w:rPr>
        <w:t xml:space="preserve">brief </w:t>
      </w:r>
      <w:r w:rsidRPr="00D272B6">
        <w:rPr>
          <w:rFonts w:ascii="Times New Roman" w:hAnsi="Times New Roman" w:cs="Times New Roman"/>
          <w:sz w:val="24"/>
          <w:szCs w:val="24"/>
        </w:rPr>
        <w:t>review of 21 years of employment equity in Canada.  While the results have been encouraging for visible minorities and women, additional effort</w:t>
      </w:r>
      <w:r w:rsidR="009D7BF6">
        <w:rPr>
          <w:rFonts w:ascii="Times New Roman" w:hAnsi="Times New Roman" w:cs="Times New Roman"/>
          <w:sz w:val="24"/>
          <w:szCs w:val="24"/>
        </w:rPr>
        <w:t>s are</w:t>
      </w:r>
      <w:r w:rsidRPr="00D272B6">
        <w:rPr>
          <w:rFonts w:ascii="Times New Roman" w:hAnsi="Times New Roman" w:cs="Times New Roman"/>
          <w:sz w:val="24"/>
          <w:szCs w:val="24"/>
        </w:rPr>
        <w:t xml:space="preserve"> required to break the glass ceiling for the two groups.  Additionally, Aboriginal peoples and persons with disabilities continue to be underrepresented in the workplace and will require additional </w:t>
      </w:r>
      <w:r w:rsidR="009D7BF6">
        <w:rPr>
          <w:rFonts w:ascii="Times New Roman" w:hAnsi="Times New Roman" w:cs="Times New Roman"/>
          <w:sz w:val="24"/>
          <w:szCs w:val="24"/>
        </w:rPr>
        <w:t xml:space="preserve">commitment </w:t>
      </w:r>
      <w:r w:rsidRPr="00D272B6">
        <w:rPr>
          <w:rFonts w:ascii="Times New Roman" w:hAnsi="Times New Roman" w:cs="Times New Roman"/>
          <w:sz w:val="24"/>
          <w:szCs w:val="24"/>
        </w:rPr>
        <w:t xml:space="preserve">from employers to increase their participation in the labour force.  </w:t>
      </w:r>
      <w:r w:rsidR="009D7BF6">
        <w:rPr>
          <w:rFonts w:ascii="Times New Roman" w:hAnsi="Times New Roman" w:cs="Times New Roman"/>
          <w:sz w:val="24"/>
          <w:szCs w:val="24"/>
        </w:rPr>
        <w:t>In Québec, family0</w:t>
      </w:r>
      <w:r w:rsidR="00416391" w:rsidRPr="00D272B6">
        <w:rPr>
          <w:rFonts w:ascii="Times New Roman" w:hAnsi="Times New Roman" w:cs="Times New Roman"/>
          <w:sz w:val="24"/>
          <w:szCs w:val="24"/>
        </w:rPr>
        <w:t xml:space="preserve">friendly policies such as universal childcare and parental leave supplements the federal employment equity policy, by enabling women to participate more fully and freely in the labour market.  Furthermore, it is also inclusive and unique by encouraging man, including same-sex couples, to access </w:t>
      </w:r>
      <w:r w:rsidR="00F61FB1" w:rsidRPr="00D272B6">
        <w:rPr>
          <w:rFonts w:ascii="Times New Roman" w:hAnsi="Times New Roman" w:cs="Times New Roman"/>
          <w:sz w:val="24"/>
          <w:szCs w:val="24"/>
        </w:rPr>
        <w:t>paternity and parental leave is important.</w:t>
      </w:r>
      <w:r w:rsidR="00416391" w:rsidRPr="00D272B6">
        <w:rPr>
          <w:rFonts w:ascii="Times New Roman" w:hAnsi="Times New Roman" w:cs="Times New Roman"/>
          <w:sz w:val="24"/>
          <w:szCs w:val="24"/>
        </w:rPr>
        <w:t xml:space="preserve">  </w:t>
      </w:r>
      <w:r w:rsidR="009D7BF6">
        <w:rPr>
          <w:rFonts w:ascii="Times New Roman" w:hAnsi="Times New Roman" w:cs="Times New Roman"/>
          <w:sz w:val="24"/>
          <w:szCs w:val="24"/>
        </w:rPr>
        <w:t xml:space="preserve">These developments are important because they set the trend for other jurisdictions in promoting greater equality in the workplace, particularly for women.  </w:t>
      </w:r>
      <w:r w:rsidRPr="00D272B6">
        <w:rPr>
          <w:rFonts w:ascii="Times New Roman" w:hAnsi="Times New Roman" w:cs="Times New Roman"/>
          <w:sz w:val="24"/>
          <w:szCs w:val="24"/>
        </w:rPr>
        <w:t xml:space="preserve">Two emerging segments of the population, Muslim Canadians and sexual minorities, are also identified as vulnerable and face systemic discrimination in the Canadian labour market.  Consequently, they </w:t>
      </w:r>
      <w:r w:rsidR="009D7BF6">
        <w:rPr>
          <w:rFonts w:ascii="Times New Roman" w:hAnsi="Times New Roman" w:cs="Times New Roman"/>
          <w:sz w:val="24"/>
          <w:szCs w:val="24"/>
        </w:rPr>
        <w:t xml:space="preserve">also </w:t>
      </w:r>
      <w:r w:rsidRPr="00D272B6">
        <w:rPr>
          <w:rFonts w:ascii="Times New Roman" w:hAnsi="Times New Roman" w:cs="Times New Roman"/>
          <w:sz w:val="24"/>
          <w:szCs w:val="24"/>
        </w:rPr>
        <w:t xml:space="preserve">merit consideration for inclusion as “designated groups” under the present EEA.  While the effectiveness of the EEA has been called into question, recent studies have found that employment equity remain as an effective tool in promoting the hiring of minority candidates.  CEOs of EEA firms are also more committed to employment equity and put in place a greater number of diversity practices in their organizations.  In conclusion, and on the basis of this review, policy makers should consider greater enforcement of employment equity for existing designated group members, include newly identified segments of the workforce who are vulnerable to discrimination in the labour market, </w:t>
      </w:r>
      <w:r w:rsidR="00416391" w:rsidRPr="00D272B6">
        <w:rPr>
          <w:rFonts w:ascii="Times New Roman" w:hAnsi="Times New Roman" w:cs="Times New Roman"/>
          <w:sz w:val="24"/>
          <w:szCs w:val="24"/>
        </w:rPr>
        <w:t xml:space="preserve">follow Québec’s lead in promoting family-friendly policies, </w:t>
      </w:r>
      <w:r w:rsidRPr="00D272B6">
        <w:rPr>
          <w:rFonts w:ascii="Times New Roman" w:hAnsi="Times New Roman" w:cs="Times New Roman"/>
          <w:sz w:val="24"/>
          <w:szCs w:val="24"/>
        </w:rPr>
        <w:t xml:space="preserve">and </w:t>
      </w:r>
      <w:r w:rsidR="00416391" w:rsidRPr="00D272B6">
        <w:rPr>
          <w:rFonts w:ascii="Times New Roman" w:hAnsi="Times New Roman" w:cs="Times New Roman"/>
          <w:sz w:val="24"/>
          <w:szCs w:val="24"/>
        </w:rPr>
        <w:t xml:space="preserve">extend </w:t>
      </w:r>
      <w:r w:rsidRPr="00D272B6">
        <w:rPr>
          <w:rFonts w:ascii="Times New Roman" w:hAnsi="Times New Roman" w:cs="Times New Roman"/>
          <w:sz w:val="24"/>
          <w:szCs w:val="24"/>
        </w:rPr>
        <w:t>the coverage of employment equity across a larger number of employers in Canada.</w:t>
      </w:r>
    </w:p>
    <w:p w:rsidR="00365486" w:rsidRPr="00D272B6" w:rsidRDefault="003A22EA" w:rsidP="009D7BF6">
      <w:pPr>
        <w:jc w:val="center"/>
        <w:rPr>
          <w:rFonts w:ascii="Times New Roman" w:hAnsi="Times New Roman" w:cs="Times New Roman"/>
          <w:b/>
          <w:sz w:val="24"/>
          <w:szCs w:val="24"/>
        </w:rPr>
      </w:pPr>
      <w:r w:rsidRPr="00D272B6">
        <w:rPr>
          <w:rFonts w:ascii="Times New Roman" w:hAnsi="Times New Roman" w:cs="Times New Roman"/>
          <w:b/>
          <w:sz w:val="24"/>
          <w:szCs w:val="24"/>
        </w:rPr>
        <w:br w:type="page"/>
      </w:r>
      <w:r w:rsidR="00F61FB1" w:rsidRPr="00D272B6">
        <w:rPr>
          <w:rFonts w:ascii="Times New Roman" w:hAnsi="Times New Roman" w:cs="Times New Roman"/>
          <w:b/>
          <w:sz w:val="24"/>
          <w:szCs w:val="24"/>
        </w:rPr>
        <w:lastRenderedPageBreak/>
        <w:t>References</w:t>
      </w:r>
    </w:p>
    <w:p w:rsidR="00365486" w:rsidRPr="00D272B6" w:rsidRDefault="001952C6">
      <w:pPr>
        <w:spacing w:after="0" w:line="480" w:lineRule="auto"/>
        <w:ind w:left="561" w:hanging="561"/>
        <w:rPr>
          <w:rFonts w:ascii="Times New Roman" w:hAnsi="Times New Roman" w:cs="Times New Roman"/>
          <w:sz w:val="24"/>
          <w:szCs w:val="24"/>
          <w:lang w:val="en-US"/>
        </w:rPr>
      </w:pPr>
      <w:proofErr w:type="spellStart"/>
      <w:r w:rsidRPr="00D272B6">
        <w:rPr>
          <w:rFonts w:ascii="Times New Roman" w:hAnsi="Times New Roman" w:cs="Times New Roman"/>
          <w:sz w:val="24"/>
          <w:szCs w:val="24"/>
          <w:lang w:val="en-US"/>
        </w:rPr>
        <w:t>Abella</w:t>
      </w:r>
      <w:proofErr w:type="spellEnd"/>
      <w:r w:rsidRPr="00D272B6">
        <w:rPr>
          <w:rFonts w:ascii="Times New Roman" w:hAnsi="Times New Roman" w:cs="Times New Roman"/>
          <w:sz w:val="24"/>
          <w:szCs w:val="24"/>
          <w:lang w:val="en-US"/>
        </w:rPr>
        <w:t xml:space="preserve">, J.R.S. (1984).  </w:t>
      </w:r>
      <w:r w:rsidRPr="00D272B6">
        <w:rPr>
          <w:rFonts w:ascii="Times New Roman" w:hAnsi="Times New Roman" w:cs="Times New Roman"/>
          <w:i/>
          <w:sz w:val="24"/>
          <w:szCs w:val="24"/>
          <w:lang w:val="en-US"/>
        </w:rPr>
        <w:t>Equality in employment: A royal commission report</w:t>
      </w:r>
      <w:r w:rsidRPr="00D272B6">
        <w:rPr>
          <w:rFonts w:ascii="Times New Roman" w:hAnsi="Times New Roman" w:cs="Times New Roman"/>
          <w:sz w:val="24"/>
          <w:szCs w:val="24"/>
          <w:lang w:val="en-US"/>
        </w:rPr>
        <w:t>.  Toronto, ON: Minister of Supply and Services Canada.</w:t>
      </w:r>
    </w:p>
    <w:p w:rsidR="005B32EC" w:rsidRDefault="001952C6" w:rsidP="005B32EC">
      <w:pPr>
        <w:spacing w:after="0" w:line="480" w:lineRule="auto"/>
        <w:ind w:left="561" w:hanging="561"/>
        <w:rPr>
          <w:rFonts w:ascii="Times New Roman" w:eastAsia="Times New Roman" w:hAnsi="Times New Roman" w:cs="Times New Roman"/>
          <w:sz w:val="24"/>
          <w:szCs w:val="24"/>
          <w:lang w:eastAsia="en-CA"/>
        </w:rPr>
      </w:pPr>
      <w:proofErr w:type="spellStart"/>
      <w:r w:rsidRPr="00D272B6">
        <w:rPr>
          <w:rFonts w:ascii="Times New Roman" w:eastAsia="Times New Roman" w:hAnsi="Times New Roman" w:cs="Times New Roman"/>
          <w:sz w:val="24"/>
          <w:szCs w:val="24"/>
          <w:lang w:eastAsia="en-CA"/>
        </w:rPr>
        <w:t>Agocs</w:t>
      </w:r>
      <w:proofErr w:type="spellEnd"/>
      <w:r w:rsidRPr="00D272B6">
        <w:rPr>
          <w:rFonts w:ascii="Times New Roman" w:eastAsia="Times New Roman" w:hAnsi="Times New Roman" w:cs="Times New Roman"/>
          <w:sz w:val="24"/>
          <w:szCs w:val="24"/>
          <w:lang w:eastAsia="en-CA"/>
        </w:rPr>
        <w:t>, C. (2002). Canada’s employment equity legislation and policy, 1987-2000: The gap between policy and practice.</w:t>
      </w:r>
      <w:r w:rsidRPr="00D272B6">
        <w:rPr>
          <w:rFonts w:ascii="Times New Roman" w:eastAsia="Times New Roman" w:hAnsi="Times New Roman" w:cs="Times New Roman"/>
          <w:i/>
          <w:iCs/>
          <w:sz w:val="24"/>
          <w:szCs w:val="24"/>
          <w:lang w:eastAsia="en-CA"/>
        </w:rPr>
        <w:t xml:space="preserve"> International Journal of Manpower, 23</w:t>
      </w:r>
      <w:r w:rsidRPr="00D272B6">
        <w:rPr>
          <w:rFonts w:ascii="Times New Roman" w:eastAsia="Times New Roman" w:hAnsi="Times New Roman" w:cs="Times New Roman"/>
          <w:sz w:val="24"/>
          <w:szCs w:val="24"/>
          <w:lang w:eastAsia="en-CA"/>
        </w:rPr>
        <w:t xml:space="preserve">(3), 256-276. </w:t>
      </w:r>
    </w:p>
    <w:p w:rsidR="005B32EC" w:rsidRPr="005B32EC" w:rsidRDefault="005B32EC" w:rsidP="005B32EC">
      <w:pPr>
        <w:spacing w:after="0" w:line="480" w:lineRule="auto"/>
        <w:ind w:left="561" w:hanging="561"/>
        <w:rPr>
          <w:rFonts w:ascii="Times New Roman" w:eastAsia="Times New Roman" w:hAnsi="Times New Roman" w:cs="Times New Roman"/>
          <w:sz w:val="24"/>
          <w:szCs w:val="24"/>
          <w:lang w:eastAsia="en-CA"/>
        </w:rPr>
      </w:pPr>
      <w:proofErr w:type="spellStart"/>
      <w:proofErr w:type="gramStart"/>
      <w:r w:rsidRPr="005B32EC">
        <w:rPr>
          <w:rFonts w:ascii="Times New Roman" w:eastAsia="Times New Roman" w:hAnsi="Times New Roman" w:cs="Times New Roman"/>
          <w:sz w:val="24"/>
          <w:szCs w:val="24"/>
          <w:lang w:eastAsia="en-CA"/>
        </w:rPr>
        <w:t>Antecol</w:t>
      </w:r>
      <w:proofErr w:type="spellEnd"/>
      <w:r w:rsidRPr="005B32EC">
        <w:rPr>
          <w:rFonts w:ascii="Times New Roman" w:eastAsia="Times New Roman" w:hAnsi="Times New Roman" w:cs="Times New Roman"/>
          <w:sz w:val="24"/>
          <w:szCs w:val="24"/>
          <w:lang w:eastAsia="en-CA"/>
        </w:rPr>
        <w:t xml:space="preserve">, H., </w:t>
      </w:r>
      <w:proofErr w:type="spellStart"/>
      <w:r w:rsidRPr="005B32EC">
        <w:rPr>
          <w:rFonts w:ascii="Times New Roman" w:eastAsia="Times New Roman" w:hAnsi="Times New Roman" w:cs="Times New Roman"/>
          <w:sz w:val="24"/>
          <w:szCs w:val="24"/>
          <w:lang w:eastAsia="en-CA"/>
        </w:rPr>
        <w:t>Jong</w:t>
      </w:r>
      <w:proofErr w:type="spellEnd"/>
      <w:r w:rsidRPr="005B32EC">
        <w:rPr>
          <w:rFonts w:ascii="Times New Roman" w:eastAsia="Times New Roman" w:hAnsi="Times New Roman" w:cs="Times New Roman"/>
          <w:sz w:val="24"/>
          <w:szCs w:val="24"/>
          <w:lang w:eastAsia="en-CA"/>
        </w:rPr>
        <w:t>, A., &amp; Steinberger, M. (2008).</w:t>
      </w:r>
      <w:proofErr w:type="gramEnd"/>
      <w:r w:rsidRPr="005B32EC">
        <w:rPr>
          <w:rFonts w:ascii="Times New Roman" w:eastAsia="Times New Roman" w:hAnsi="Times New Roman" w:cs="Times New Roman"/>
          <w:sz w:val="24"/>
          <w:szCs w:val="24"/>
          <w:lang w:eastAsia="en-CA"/>
        </w:rPr>
        <w:t xml:space="preserve"> The sexual orientation wage gap: The role of</w:t>
      </w:r>
      <w:r>
        <w:rPr>
          <w:rFonts w:ascii="Times New Roman" w:eastAsia="Times New Roman" w:hAnsi="Times New Roman" w:cs="Times New Roman"/>
          <w:sz w:val="24"/>
          <w:szCs w:val="24"/>
          <w:lang w:eastAsia="en-CA"/>
        </w:rPr>
        <w:t xml:space="preserve"> </w:t>
      </w:r>
      <w:r w:rsidRPr="005B32EC">
        <w:rPr>
          <w:rFonts w:ascii="Times New Roman" w:eastAsia="Times New Roman" w:hAnsi="Times New Roman" w:cs="Times New Roman"/>
          <w:sz w:val="24"/>
          <w:szCs w:val="24"/>
          <w:lang w:eastAsia="en-CA"/>
        </w:rPr>
        <w:t xml:space="preserve">occupational sorting and human capital. </w:t>
      </w:r>
      <w:r w:rsidRPr="005B32EC">
        <w:rPr>
          <w:rFonts w:ascii="Times New Roman" w:eastAsia="Times New Roman" w:hAnsi="Times New Roman" w:cs="Times New Roman"/>
          <w:i/>
          <w:sz w:val="24"/>
          <w:szCs w:val="24"/>
          <w:lang w:eastAsia="en-CA"/>
        </w:rPr>
        <w:t>Industrial and Labor Relations Review, 61</w:t>
      </w:r>
      <w:r w:rsidRPr="005B32EC">
        <w:rPr>
          <w:rFonts w:ascii="Times New Roman" w:eastAsia="Times New Roman" w:hAnsi="Times New Roman" w:cs="Times New Roman"/>
          <w:sz w:val="24"/>
          <w:szCs w:val="24"/>
          <w:lang w:eastAsia="en-CA"/>
        </w:rPr>
        <w:t>, 518-543.</w:t>
      </w:r>
    </w:p>
    <w:p w:rsidR="007A5092" w:rsidRPr="00D272B6" w:rsidRDefault="001952C6" w:rsidP="005B32EC">
      <w:pPr>
        <w:spacing w:after="0" w:line="480" w:lineRule="auto"/>
        <w:ind w:left="561" w:hanging="561"/>
        <w:rPr>
          <w:rFonts w:ascii="Times New Roman" w:hAnsi="Times New Roman" w:cs="Times New Roman"/>
          <w:sz w:val="24"/>
          <w:szCs w:val="24"/>
        </w:rPr>
      </w:pPr>
      <w:proofErr w:type="spellStart"/>
      <w:proofErr w:type="gramStart"/>
      <w:r w:rsidRPr="00D272B6">
        <w:rPr>
          <w:rFonts w:ascii="Times New Roman" w:hAnsi="Times New Roman" w:cs="Times New Roman"/>
          <w:sz w:val="24"/>
          <w:szCs w:val="24"/>
        </w:rPr>
        <w:t>Bakan</w:t>
      </w:r>
      <w:proofErr w:type="spellEnd"/>
      <w:r w:rsidRPr="00D272B6">
        <w:rPr>
          <w:rFonts w:ascii="Times New Roman" w:hAnsi="Times New Roman" w:cs="Times New Roman"/>
          <w:sz w:val="24"/>
          <w:szCs w:val="24"/>
        </w:rPr>
        <w:t>, A. B., &amp; Kobayashi, A. (2007).</w:t>
      </w:r>
      <w:proofErr w:type="gramEnd"/>
      <w:r w:rsidRPr="00D272B6">
        <w:rPr>
          <w:rFonts w:ascii="Times New Roman" w:hAnsi="Times New Roman" w:cs="Times New Roman"/>
          <w:sz w:val="24"/>
          <w:szCs w:val="24"/>
        </w:rPr>
        <w:t xml:space="preserve"> Affirmative action and employment equity: Policy, ideology, and backlash in </w:t>
      </w:r>
      <w:proofErr w:type="spellStart"/>
      <w:proofErr w:type="gramStart"/>
      <w:r w:rsidRPr="00D272B6">
        <w:rPr>
          <w:rFonts w:ascii="Times New Roman" w:hAnsi="Times New Roman" w:cs="Times New Roman"/>
          <w:sz w:val="24"/>
          <w:szCs w:val="24"/>
        </w:rPr>
        <w:t>canadian</w:t>
      </w:r>
      <w:proofErr w:type="spellEnd"/>
      <w:proofErr w:type="gramEnd"/>
      <w:r w:rsidRPr="00D272B6">
        <w:rPr>
          <w:rFonts w:ascii="Times New Roman" w:hAnsi="Times New Roman" w:cs="Times New Roman"/>
          <w:sz w:val="24"/>
          <w:szCs w:val="24"/>
        </w:rPr>
        <w:t xml:space="preserve"> context.</w:t>
      </w:r>
      <w:r w:rsidRPr="00D272B6">
        <w:rPr>
          <w:rFonts w:ascii="Times New Roman" w:hAnsi="Times New Roman" w:cs="Times New Roman"/>
          <w:i/>
          <w:iCs/>
          <w:sz w:val="24"/>
          <w:szCs w:val="24"/>
        </w:rPr>
        <w:t xml:space="preserve"> Studies in Political Economy, </w:t>
      </w:r>
      <w:r w:rsidRPr="00D272B6">
        <w:rPr>
          <w:rFonts w:ascii="Times New Roman" w:hAnsi="Times New Roman" w:cs="Times New Roman"/>
          <w:sz w:val="24"/>
          <w:szCs w:val="24"/>
        </w:rPr>
        <w:t>(79), 145-166.</w:t>
      </w:r>
    </w:p>
    <w:p w:rsidR="007A5092" w:rsidRPr="00D272B6" w:rsidDel="007A5092" w:rsidRDefault="001952C6" w:rsidP="007A5092">
      <w:pPr>
        <w:spacing w:after="0" w:line="480" w:lineRule="auto"/>
        <w:ind w:left="561" w:hanging="561"/>
        <w:rPr>
          <w:rFonts w:ascii="Times New Roman" w:eastAsia="Times New Roman" w:hAnsi="Times New Roman" w:cs="Times New Roman"/>
          <w:sz w:val="24"/>
          <w:szCs w:val="24"/>
          <w:lang w:eastAsia="en-CA"/>
        </w:rPr>
      </w:pPr>
      <w:proofErr w:type="spellStart"/>
      <w:proofErr w:type="gramStart"/>
      <w:r w:rsidRPr="00D272B6">
        <w:rPr>
          <w:rFonts w:ascii="Times New Roman" w:eastAsia="Times New Roman" w:hAnsi="Times New Roman" w:cs="Times New Roman"/>
          <w:sz w:val="24"/>
          <w:szCs w:val="24"/>
          <w:lang w:eastAsia="en-CA"/>
        </w:rPr>
        <w:t>Bakan</w:t>
      </w:r>
      <w:proofErr w:type="spellEnd"/>
      <w:r w:rsidRPr="00D272B6">
        <w:rPr>
          <w:rFonts w:ascii="Times New Roman" w:eastAsia="Times New Roman" w:hAnsi="Times New Roman" w:cs="Times New Roman"/>
          <w:sz w:val="24"/>
          <w:szCs w:val="24"/>
          <w:lang w:eastAsia="en-CA"/>
        </w:rPr>
        <w:t>, Abigail, and Audrey Kobayashi.</w:t>
      </w:r>
      <w:proofErr w:type="gramEnd"/>
      <w:r w:rsidRPr="00D272B6">
        <w:rPr>
          <w:rFonts w:ascii="Times New Roman" w:eastAsia="Times New Roman" w:hAnsi="Times New Roman" w:cs="Times New Roman"/>
          <w:sz w:val="24"/>
          <w:szCs w:val="24"/>
          <w:lang w:eastAsia="en-CA"/>
        </w:rPr>
        <w:t xml:space="preserve"> 2000. </w:t>
      </w:r>
      <w:r w:rsidRPr="00D272B6">
        <w:rPr>
          <w:rFonts w:ascii="Times New Roman" w:eastAsia="Times New Roman" w:hAnsi="Times New Roman" w:cs="Times New Roman"/>
          <w:i/>
          <w:sz w:val="24"/>
          <w:szCs w:val="24"/>
          <w:lang w:eastAsia="en-CA"/>
        </w:rPr>
        <w:t xml:space="preserve">Employment Equity Policy in Canada: An Interprovincial Comparison. </w:t>
      </w:r>
      <w:r w:rsidRPr="00D272B6">
        <w:rPr>
          <w:rFonts w:ascii="Times New Roman" w:eastAsia="Times New Roman" w:hAnsi="Times New Roman" w:cs="Times New Roman"/>
          <w:sz w:val="24"/>
          <w:szCs w:val="24"/>
          <w:lang w:eastAsia="en-CA"/>
        </w:rPr>
        <w:t xml:space="preserve">Ottawa: Status of Women Canada. </w:t>
      </w:r>
    </w:p>
    <w:p w:rsidR="007A5092" w:rsidRPr="00D272B6" w:rsidDel="007A5092" w:rsidRDefault="001952C6" w:rsidP="007A5092">
      <w:pPr>
        <w:spacing w:after="0" w:line="480" w:lineRule="auto"/>
        <w:ind w:left="561" w:hanging="561"/>
        <w:rPr>
          <w:rFonts w:ascii="Times New Roman" w:eastAsia="Times New Roman" w:hAnsi="Times New Roman" w:cs="Times New Roman"/>
          <w:sz w:val="24"/>
          <w:szCs w:val="24"/>
          <w:lang w:eastAsia="en-CA"/>
        </w:rPr>
      </w:pPr>
      <w:proofErr w:type="spellStart"/>
      <w:proofErr w:type="gramStart"/>
      <w:r w:rsidRPr="00D272B6">
        <w:rPr>
          <w:rFonts w:ascii="Times New Roman" w:eastAsia="Times New Roman" w:hAnsi="Times New Roman" w:cs="Times New Roman"/>
          <w:sz w:val="24"/>
          <w:szCs w:val="24"/>
          <w:lang w:eastAsia="en-CA"/>
        </w:rPr>
        <w:t>Bakan</w:t>
      </w:r>
      <w:proofErr w:type="spellEnd"/>
      <w:r w:rsidRPr="00D272B6">
        <w:rPr>
          <w:rFonts w:ascii="Times New Roman" w:eastAsia="Times New Roman" w:hAnsi="Times New Roman" w:cs="Times New Roman"/>
          <w:sz w:val="24"/>
          <w:szCs w:val="24"/>
          <w:lang w:eastAsia="en-CA"/>
        </w:rPr>
        <w:t>, Abigail, and Audrey Kobayashi.</w:t>
      </w:r>
      <w:proofErr w:type="gramEnd"/>
      <w:r w:rsidRPr="00D272B6">
        <w:rPr>
          <w:rFonts w:ascii="Times New Roman" w:eastAsia="Times New Roman" w:hAnsi="Times New Roman" w:cs="Times New Roman"/>
          <w:sz w:val="24"/>
          <w:szCs w:val="24"/>
          <w:lang w:eastAsia="en-CA"/>
        </w:rPr>
        <w:t xml:space="preserve"> 2002. Employment Equity Legislation in Ontario: A Case Study in the Politics of Backlash. </w:t>
      </w:r>
      <w:proofErr w:type="gramStart"/>
      <w:r w:rsidRPr="00D272B6">
        <w:rPr>
          <w:rFonts w:ascii="Times New Roman" w:eastAsia="Times New Roman" w:hAnsi="Times New Roman" w:cs="Times New Roman"/>
          <w:sz w:val="24"/>
          <w:szCs w:val="24"/>
          <w:lang w:eastAsia="en-CA"/>
        </w:rPr>
        <w:t xml:space="preserve">In Carol </w:t>
      </w:r>
      <w:proofErr w:type="spellStart"/>
      <w:r w:rsidRPr="00D272B6">
        <w:rPr>
          <w:rFonts w:ascii="Times New Roman" w:eastAsia="Times New Roman" w:hAnsi="Times New Roman" w:cs="Times New Roman"/>
          <w:sz w:val="24"/>
          <w:szCs w:val="24"/>
          <w:lang w:eastAsia="en-CA"/>
        </w:rPr>
        <w:t>Agocs</w:t>
      </w:r>
      <w:proofErr w:type="spellEnd"/>
      <w:r w:rsidRPr="00D272B6">
        <w:rPr>
          <w:rFonts w:ascii="Times New Roman" w:eastAsia="Times New Roman" w:hAnsi="Times New Roman" w:cs="Times New Roman"/>
          <w:sz w:val="24"/>
          <w:szCs w:val="24"/>
          <w:lang w:eastAsia="en-CA"/>
        </w:rPr>
        <w:t xml:space="preserve">., editor, </w:t>
      </w:r>
      <w:r w:rsidRPr="00D272B6">
        <w:rPr>
          <w:rFonts w:ascii="Times New Roman" w:eastAsia="Times New Roman" w:hAnsi="Times New Roman" w:cs="Times New Roman"/>
          <w:i/>
          <w:sz w:val="24"/>
          <w:szCs w:val="24"/>
          <w:lang w:eastAsia="en-CA"/>
        </w:rPr>
        <w:t>Workplace Equality</w:t>
      </w:r>
      <w:r w:rsidRPr="00D272B6">
        <w:rPr>
          <w:rFonts w:ascii="Times New Roman" w:eastAsia="Times New Roman" w:hAnsi="Times New Roman" w:cs="Times New Roman"/>
          <w:sz w:val="24"/>
          <w:szCs w:val="24"/>
          <w:lang w:eastAsia="en-CA"/>
        </w:rPr>
        <w:t>.</w:t>
      </w:r>
      <w:proofErr w:type="gramEnd"/>
      <w:r w:rsidRPr="00D272B6">
        <w:rPr>
          <w:rFonts w:ascii="Times New Roman" w:eastAsia="Times New Roman" w:hAnsi="Times New Roman" w:cs="Times New Roman"/>
          <w:sz w:val="24"/>
          <w:szCs w:val="24"/>
          <w:lang w:eastAsia="en-CA"/>
        </w:rPr>
        <w:t xml:space="preserve"> Netherlands: </w:t>
      </w:r>
      <w:proofErr w:type="spellStart"/>
      <w:r w:rsidRPr="00D272B6">
        <w:rPr>
          <w:rFonts w:ascii="Times New Roman" w:eastAsia="Times New Roman" w:hAnsi="Times New Roman" w:cs="Times New Roman"/>
          <w:sz w:val="24"/>
          <w:szCs w:val="24"/>
          <w:lang w:eastAsia="en-CA"/>
        </w:rPr>
        <w:t>Kluwer</w:t>
      </w:r>
      <w:proofErr w:type="spellEnd"/>
      <w:r w:rsidRPr="00D272B6">
        <w:rPr>
          <w:rFonts w:ascii="Times New Roman" w:eastAsia="Times New Roman" w:hAnsi="Times New Roman" w:cs="Times New Roman"/>
          <w:sz w:val="24"/>
          <w:szCs w:val="24"/>
          <w:lang w:eastAsia="en-CA"/>
        </w:rPr>
        <w:t xml:space="preserve"> Law International. </w:t>
      </w:r>
    </w:p>
    <w:p w:rsidR="00365486" w:rsidRPr="00D272B6" w:rsidRDefault="00F61FB1">
      <w:pPr>
        <w:pStyle w:val="BodyText"/>
        <w:spacing w:line="480" w:lineRule="auto"/>
        <w:ind w:left="561" w:hanging="561"/>
        <w:rPr>
          <w:color w:val="000000" w:themeColor="text1"/>
          <w:szCs w:val="24"/>
          <w:lang w:val="fr-CA"/>
        </w:rPr>
      </w:pPr>
      <w:proofErr w:type="spellStart"/>
      <w:r w:rsidRPr="00D272B6">
        <w:rPr>
          <w:color w:val="000000" w:themeColor="text1"/>
          <w:szCs w:val="24"/>
          <w:lang w:val="fr-CA"/>
        </w:rPr>
        <w:t>Barrère</w:t>
      </w:r>
      <w:proofErr w:type="spellEnd"/>
      <w:r w:rsidRPr="00D272B6">
        <w:rPr>
          <w:color w:val="000000" w:themeColor="text1"/>
          <w:szCs w:val="24"/>
          <w:lang w:val="fr-CA"/>
        </w:rPr>
        <w:t>-</w:t>
      </w:r>
      <w:proofErr w:type="spellStart"/>
      <w:r w:rsidRPr="00D272B6">
        <w:rPr>
          <w:color w:val="000000" w:themeColor="text1"/>
          <w:szCs w:val="24"/>
          <w:lang w:val="fr-CA"/>
        </w:rPr>
        <w:t>Maurisson</w:t>
      </w:r>
      <w:proofErr w:type="spellEnd"/>
      <w:r w:rsidRPr="00D272B6">
        <w:rPr>
          <w:color w:val="000000" w:themeColor="text1"/>
          <w:szCs w:val="24"/>
          <w:lang w:val="fr-CA"/>
        </w:rPr>
        <w:t xml:space="preserve">, M.A. &amp; Tremblay, D.-G. (2009, </w:t>
      </w:r>
      <w:proofErr w:type="spellStart"/>
      <w:r w:rsidRPr="00D272B6">
        <w:rPr>
          <w:color w:val="000000" w:themeColor="text1"/>
          <w:szCs w:val="24"/>
          <w:lang w:val="fr-CA"/>
        </w:rPr>
        <w:t>dir</w:t>
      </w:r>
      <w:proofErr w:type="spellEnd"/>
      <w:r w:rsidRPr="00D272B6">
        <w:rPr>
          <w:color w:val="000000" w:themeColor="text1"/>
          <w:szCs w:val="24"/>
          <w:lang w:val="fr-CA"/>
        </w:rPr>
        <w:t xml:space="preserve">.). </w:t>
      </w:r>
      <w:r w:rsidRPr="00D272B6">
        <w:rPr>
          <w:i/>
          <w:color w:val="000000" w:themeColor="text1"/>
          <w:szCs w:val="24"/>
          <w:lang w:val="fr-CA"/>
        </w:rPr>
        <w:t>Concilier travail et famille. Le rôle des acteurs. Québec-France.</w:t>
      </w:r>
      <w:r w:rsidRPr="00D272B6">
        <w:rPr>
          <w:color w:val="000000" w:themeColor="text1"/>
          <w:szCs w:val="24"/>
          <w:lang w:val="fr-CA"/>
        </w:rPr>
        <w:t xml:space="preserve"> Québec : PUQ. 456 p. </w:t>
      </w:r>
      <w:hyperlink r:id="rId7" w:history="1">
        <w:r w:rsidRPr="00D272B6">
          <w:rPr>
            <w:rStyle w:val="Hyperlink"/>
            <w:szCs w:val="24"/>
          </w:rPr>
          <w:t>http://puq.ca/catalogue/livres/concilier-travail-famille-425.html</w:t>
        </w:r>
      </w:hyperlink>
      <w:r w:rsidR="001952C6" w:rsidRPr="00D272B6">
        <w:rPr>
          <w:color w:val="000000" w:themeColor="text1"/>
          <w:szCs w:val="24"/>
          <w:lang w:val="fr-CA"/>
        </w:rPr>
        <w:t xml:space="preserve"> </w:t>
      </w:r>
    </w:p>
    <w:p w:rsidR="00365486" w:rsidRPr="00D272B6" w:rsidRDefault="001952C6">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eastAsia="Times New Roman" w:hAnsi="Times New Roman" w:cs="Times New Roman"/>
          <w:sz w:val="24"/>
          <w:szCs w:val="24"/>
          <w:lang w:eastAsia="en-CA"/>
        </w:rPr>
        <w:t>Burke, R.J., &amp; Ng, E. (2005).</w:t>
      </w:r>
      <w:proofErr w:type="gramEnd"/>
      <w:r w:rsidRPr="00D272B6">
        <w:rPr>
          <w:rFonts w:ascii="Times New Roman" w:eastAsia="Times New Roman" w:hAnsi="Times New Roman" w:cs="Times New Roman"/>
          <w:sz w:val="24"/>
          <w:szCs w:val="24"/>
          <w:lang w:eastAsia="en-CA"/>
        </w:rPr>
        <w:t xml:space="preserve">  The changing nature of work and organizations: Implications for human resource management.  </w:t>
      </w:r>
      <w:r w:rsidRPr="00D272B6">
        <w:rPr>
          <w:rFonts w:ascii="Times New Roman" w:eastAsia="Times New Roman" w:hAnsi="Times New Roman" w:cs="Times New Roman"/>
          <w:i/>
          <w:sz w:val="24"/>
          <w:szCs w:val="24"/>
          <w:lang w:eastAsia="en-CA"/>
        </w:rPr>
        <w:t>Human Resource Management Review, 16</w:t>
      </w:r>
      <w:r w:rsidRPr="00D272B6">
        <w:rPr>
          <w:rFonts w:ascii="Times New Roman" w:eastAsia="Times New Roman" w:hAnsi="Times New Roman" w:cs="Times New Roman"/>
          <w:sz w:val="24"/>
          <w:szCs w:val="24"/>
          <w:lang w:eastAsia="en-CA"/>
        </w:rPr>
        <w:t>(2), 86-94.</w:t>
      </w:r>
    </w:p>
    <w:p w:rsidR="00365486" w:rsidRPr="00D272B6" w:rsidRDefault="001952C6">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eastAsia="Times New Roman" w:hAnsi="Times New Roman" w:cs="Times New Roman"/>
          <w:sz w:val="24"/>
          <w:szCs w:val="24"/>
          <w:lang w:eastAsia="en-CA"/>
        </w:rPr>
        <w:t>Canadian Council of Muslim Women (2005).</w:t>
      </w:r>
      <w:proofErr w:type="gramEnd"/>
      <w:r w:rsidRPr="00D272B6">
        <w:rPr>
          <w:rFonts w:ascii="Times New Roman" w:eastAsia="Times New Roman" w:hAnsi="Times New Roman" w:cs="Times New Roman"/>
          <w:sz w:val="24"/>
          <w:szCs w:val="24"/>
          <w:lang w:eastAsia="en-CA"/>
        </w:rPr>
        <w:t xml:space="preserve">  Muslim women in Canada: Fact sheets, March 2005.  Retrieved from:  </w:t>
      </w:r>
      <w:hyperlink r:id="rId8" w:history="1">
        <w:r w:rsidRPr="00D272B6">
          <w:rPr>
            <w:rStyle w:val="Hyperlink"/>
            <w:rFonts w:ascii="Times New Roman" w:eastAsia="Times New Roman" w:hAnsi="Times New Roman" w:cs="Times New Roman"/>
            <w:sz w:val="24"/>
            <w:szCs w:val="24"/>
            <w:lang w:eastAsia="en-CA"/>
          </w:rPr>
          <w:t>http://www.ccmw.com/documents/FactSheet2.pdf</w:t>
        </w:r>
      </w:hyperlink>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sz w:val="24"/>
          <w:szCs w:val="24"/>
          <w:lang w:eastAsia="en-CA"/>
        </w:rPr>
        <w:t>Canadian Human Rights Act (R.S., 1985, c. H-6)</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hAnsi="Times New Roman" w:cs="Times New Roman"/>
          <w:sz w:val="24"/>
          <w:szCs w:val="24"/>
        </w:rPr>
        <w:lastRenderedPageBreak/>
        <w:t>Carpenter, C. (2008).</w:t>
      </w:r>
      <w:proofErr w:type="gramEnd"/>
      <w:r w:rsidRPr="00D272B6">
        <w:rPr>
          <w:rFonts w:ascii="Times New Roman" w:hAnsi="Times New Roman" w:cs="Times New Roman"/>
          <w:sz w:val="24"/>
          <w:szCs w:val="24"/>
        </w:rPr>
        <w:t xml:space="preserve"> Sexual orientation, work, and income in </w:t>
      </w:r>
      <w:proofErr w:type="spellStart"/>
      <w:proofErr w:type="gramStart"/>
      <w:r w:rsidRPr="00D272B6">
        <w:rPr>
          <w:rFonts w:ascii="Times New Roman" w:hAnsi="Times New Roman" w:cs="Times New Roman"/>
          <w:sz w:val="24"/>
          <w:szCs w:val="24"/>
        </w:rPr>
        <w:t>canada</w:t>
      </w:r>
      <w:proofErr w:type="spellEnd"/>
      <w:proofErr w:type="gramEnd"/>
      <w:r w:rsidRPr="00D272B6">
        <w:rPr>
          <w:rFonts w:ascii="Times New Roman" w:hAnsi="Times New Roman" w:cs="Times New Roman"/>
          <w:sz w:val="24"/>
          <w:szCs w:val="24"/>
        </w:rPr>
        <w:t>.</w:t>
      </w:r>
      <w:r w:rsidRPr="00D272B6">
        <w:rPr>
          <w:rFonts w:ascii="Times New Roman" w:hAnsi="Times New Roman" w:cs="Times New Roman"/>
          <w:i/>
          <w:iCs/>
          <w:sz w:val="24"/>
          <w:szCs w:val="24"/>
        </w:rPr>
        <w:t xml:space="preserve"> </w:t>
      </w:r>
      <w:proofErr w:type="gramStart"/>
      <w:r w:rsidRPr="00D272B6">
        <w:rPr>
          <w:rFonts w:ascii="Times New Roman" w:hAnsi="Times New Roman" w:cs="Times New Roman"/>
          <w:i/>
          <w:iCs/>
          <w:sz w:val="24"/>
          <w:szCs w:val="24"/>
        </w:rPr>
        <w:t>The Canadian Journal of Economics, 41</w:t>
      </w:r>
      <w:r w:rsidRPr="00D272B6">
        <w:rPr>
          <w:rFonts w:ascii="Times New Roman" w:hAnsi="Times New Roman" w:cs="Times New Roman"/>
          <w:sz w:val="24"/>
          <w:szCs w:val="24"/>
        </w:rPr>
        <w:t>(4), 1239.</w:t>
      </w:r>
      <w:proofErr w:type="gramEnd"/>
      <w:r w:rsidRPr="00D272B6">
        <w:rPr>
          <w:rFonts w:ascii="Times New Roman" w:hAnsi="Times New Roman" w:cs="Times New Roman"/>
          <w:sz w:val="24"/>
          <w:szCs w:val="24"/>
        </w:rPr>
        <w:t xml:space="preserve"> </w:t>
      </w:r>
      <w:r w:rsidRPr="00D272B6">
        <w:rPr>
          <w:rFonts w:ascii="Times New Roman" w:eastAsia="Times New Roman" w:hAnsi="Times New Roman" w:cs="Times New Roman"/>
          <w:sz w:val="24"/>
          <w:szCs w:val="24"/>
          <w:lang w:eastAsia="en-CA"/>
        </w:rPr>
        <w:t>Employment Equity Act (1995, c. 44)</w:t>
      </w:r>
    </w:p>
    <w:p w:rsidR="00365486" w:rsidRPr="00D272B6" w:rsidRDefault="00F61FB1">
      <w:pPr>
        <w:autoSpaceDE w:val="0"/>
        <w:autoSpaceDN w:val="0"/>
        <w:adjustRightInd w:val="0"/>
        <w:spacing w:after="0" w:line="480" w:lineRule="auto"/>
        <w:ind w:left="561" w:hanging="561"/>
        <w:textAlignment w:val="baseline"/>
        <w:rPr>
          <w:rFonts w:ascii="Times New Roman" w:hAnsi="Times New Roman" w:cs="Times New Roman"/>
          <w:color w:val="000000" w:themeColor="text1"/>
          <w:sz w:val="24"/>
          <w:szCs w:val="24"/>
        </w:rPr>
      </w:pPr>
      <w:proofErr w:type="spellStart"/>
      <w:proofErr w:type="gramStart"/>
      <w:r w:rsidRPr="00D272B6">
        <w:rPr>
          <w:rFonts w:ascii="Times New Roman" w:hAnsi="Times New Roman" w:cs="Times New Roman"/>
          <w:color w:val="000000" w:themeColor="text1"/>
          <w:sz w:val="24"/>
          <w:szCs w:val="24"/>
        </w:rPr>
        <w:t>Doucet</w:t>
      </w:r>
      <w:proofErr w:type="spellEnd"/>
      <w:r w:rsidRPr="00D272B6">
        <w:rPr>
          <w:rFonts w:ascii="Times New Roman" w:hAnsi="Times New Roman" w:cs="Times New Roman"/>
          <w:color w:val="000000" w:themeColor="text1"/>
          <w:sz w:val="24"/>
          <w:szCs w:val="24"/>
        </w:rPr>
        <w:t>, A., McKay, L., &amp; Tremblay, D.-G.</w:t>
      </w:r>
      <w:proofErr w:type="gramEnd"/>
      <w:r w:rsidRPr="00D272B6">
        <w:rPr>
          <w:rFonts w:ascii="Times New Roman" w:hAnsi="Times New Roman" w:cs="Times New Roman"/>
          <w:color w:val="000000" w:themeColor="text1"/>
          <w:sz w:val="24"/>
          <w:szCs w:val="24"/>
        </w:rPr>
        <w:t xml:space="preserve"> (2009). Parental Leave in Canada and </w:t>
      </w:r>
      <w:proofErr w:type="gramStart"/>
      <w:r w:rsidRPr="00D272B6">
        <w:rPr>
          <w:rFonts w:ascii="Times New Roman" w:hAnsi="Times New Roman" w:cs="Times New Roman"/>
          <w:color w:val="000000" w:themeColor="text1"/>
          <w:sz w:val="24"/>
          <w:szCs w:val="24"/>
        </w:rPr>
        <w:t>Québec :</w:t>
      </w:r>
      <w:proofErr w:type="gramEnd"/>
      <w:r w:rsidRPr="00D272B6">
        <w:rPr>
          <w:rFonts w:ascii="Times New Roman" w:hAnsi="Times New Roman" w:cs="Times New Roman"/>
          <w:color w:val="000000" w:themeColor="text1"/>
          <w:sz w:val="24"/>
          <w:szCs w:val="24"/>
        </w:rPr>
        <w:t xml:space="preserve"> how to explain the different routes taken?  In Peter Moss and Sheila </w:t>
      </w:r>
      <w:proofErr w:type="spellStart"/>
      <w:r w:rsidRPr="00D272B6">
        <w:rPr>
          <w:rFonts w:ascii="Times New Roman" w:hAnsi="Times New Roman" w:cs="Times New Roman"/>
          <w:color w:val="000000" w:themeColor="text1"/>
          <w:sz w:val="24"/>
          <w:szCs w:val="24"/>
        </w:rPr>
        <w:t>Kamerman</w:t>
      </w:r>
      <w:proofErr w:type="spellEnd"/>
      <w:r w:rsidRPr="00D272B6">
        <w:rPr>
          <w:rFonts w:ascii="Times New Roman" w:hAnsi="Times New Roman" w:cs="Times New Roman"/>
          <w:color w:val="000000" w:themeColor="text1"/>
          <w:sz w:val="24"/>
          <w:szCs w:val="24"/>
        </w:rPr>
        <w:t xml:space="preserve"> (Eds.) </w:t>
      </w:r>
      <w:proofErr w:type="gramStart"/>
      <w:r w:rsidRPr="00D272B6">
        <w:rPr>
          <w:rFonts w:ascii="Times New Roman" w:hAnsi="Times New Roman" w:cs="Times New Roman"/>
          <w:i/>
          <w:color w:val="000000" w:themeColor="text1"/>
          <w:sz w:val="24"/>
          <w:szCs w:val="24"/>
        </w:rPr>
        <w:t>The</w:t>
      </w:r>
      <w:proofErr w:type="gramEnd"/>
      <w:r w:rsidRPr="00D272B6">
        <w:rPr>
          <w:rFonts w:ascii="Times New Roman" w:hAnsi="Times New Roman" w:cs="Times New Roman"/>
          <w:i/>
          <w:color w:val="000000" w:themeColor="text1"/>
          <w:sz w:val="24"/>
          <w:szCs w:val="24"/>
        </w:rPr>
        <w:t xml:space="preserve"> Politics of Parental Leave Policies.</w:t>
      </w:r>
      <w:r w:rsidRPr="00D272B6">
        <w:rPr>
          <w:rFonts w:ascii="Times New Roman" w:hAnsi="Times New Roman" w:cs="Times New Roman"/>
          <w:color w:val="000000" w:themeColor="text1"/>
          <w:sz w:val="24"/>
          <w:szCs w:val="24"/>
        </w:rPr>
        <w:t xml:space="preserve"> </w:t>
      </w:r>
      <w:proofErr w:type="gramStart"/>
      <w:r w:rsidRPr="00D272B6">
        <w:rPr>
          <w:rFonts w:ascii="Times New Roman" w:hAnsi="Times New Roman" w:cs="Times New Roman"/>
          <w:color w:val="000000" w:themeColor="text1"/>
          <w:sz w:val="24"/>
          <w:szCs w:val="24"/>
        </w:rPr>
        <w:t>Bristol ,</w:t>
      </w:r>
      <w:proofErr w:type="gramEnd"/>
      <w:r w:rsidRPr="00D272B6">
        <w:rPr>
          <w:rFonts w:ascii="Times New Roman" w:hAnsi="Times New Roman" w:cs="Times New Roman"/>
          <w:color w:val="000000" w:themeColor="text1"/>
          <w:sz w:val="24"/>
          <w:szCs w:val="24"/>
        </w:rPr>
        <w:t xml:space="preserve"> UK : Policy Press.</w:t>
      </w:r>
    </w:p>
    <w:p w:rsidR="00365486" w:rsidRPr="00D272B6" w:rsidRDefault="00F61FB1">
      <w:pPr>
        <w:spacing w:after="0" w:line="480" w:lineRule="auto"/>
        <w:ind w:left="561" w:hanging="561"/>
        <w:rPr>
          <w:rFonts w:ascii="Times New Roman" w:hAnsi="Times New Roman" w:cs="Times New Roman"/>
          <w:bCs/>
          <w:sz w:val="24"/>
          <w:szCs w:val="24"/>
        </w:rPr>
      </w:pPr>
      <w:proofErr w:type="spellStart"/>
      <w:proofErr w:type="gramStart"/>
      <w:r w:rsidRPr="00D272B6">
        <w:rPr>
          <w:rFonts w:ascii="Times New Roman" w:hAnsi="Times New Roman" w:cs="Times New Roman"/>
          <w:bCs/>
          <w:sz w:val="24"/>
          <w:szCs w:val="24"/>
        </w:rPr>
        <w:t>Elling</w:t>
      </w:r>
      <w:proofErr w:type="spellEnd"/>
      <w:r w:rsidRPr="00D272B6">
        <w:rPr>
          <w:rFonts w:ascii="Times New Roman" w:hAnsi="Times New Roman" w:cs="Times New Roman"/>
          <w:bCs/>
          <w:sz w:val="24"/>
          <w:szCs w:val="24"/>
        </w:rPr>
        <w:t xml:space="preserve">, B.V. and </w:t>
      </w:r>
      <w:proofErr w:type="spellStart"/>
      <w:r w:rsidRPr="00D272B6">
        <w:rPr>
          <w:rFonts w:ascii="Times New Roman" w:hAnsi="Times New Roman" w:cs="Times New Roman"/>
          <w:bCs/>
          <w:sz w:val="24"/>
          <w:szCs w:val="24"/>
        </w:rPr>
        <w:t>Elling</w:t>
      </w:r>
      <w:proofErr w:type="spellEnd"/>
      <w:r w:rsidRPr="00D272B6">
        <w:rPr>
          <w:rFonts w:ascii="Times New Roman" w:hAnsi="Times New Roman" w:cs="Times New Roman"/>
          <w:bCs/>
          <w:sz w:val="24"/>
          <w:szCs w:val="24"/>
        </w:rPr>
        <w:t>, R.C. (2007).</w:t>
      </w:r>
      <w:proofErr w:type="gramEnd"/>
      <w:r w:rsidRPr="00D272B6">
        <w:rPr>
          <w:rFonts w:ascii="Times New Roman" w:hAnsi="Times New Roman" w:cs="Times New Roman"/>
          <w:bCs/>
          <w:sz w:val="24"/>
          <w:szCs w:val="24"/>
        </w:rPr>
        <w:t xml:space="preserve"> Municipal employment equity in three Canadian provinces: “What, </w:t>
      </w:r>
      <w:proofErr w:type="gramStart"/>
      <w:r w:rsidRPr="00D272B6">
        <w:rPr>
          <w:rFonts w:ascii="Times New Roman" w:hAnsi="Times New Roman" w:cs="Times New Roman"/>
          <w:bCs/>
          <w:sz w:val="24"/>
          <w:szCs w:val="24"/>
        </w:rPr>
        <w:t>me</w:t>
      </w:r>
      <w:proofErr w:type="gramEnd"/>
      <w:r w:rsidRPr="00D272B6">
        <w:rPr>
          <w:rFonts w:ascii="Times New Roman" w:hAnsi="Times New Roman" w:cs="Times New Roman"/>
          <w:bCs/>
          <w:sz w:val="24"/>
          <w:szCs w:val="24"/>
        </w:rPr>
        <w:t xml:space="preserve"> worry?”  </w:t>
      </w:r>
      <w:r w:rsidR="007A5092" w:rsidRPr="00D272B6">
        <w:rPr>
          <w:rFonts w:ascii="Times New Roman" w:hAnsi="Times New Roman" w:cs="Times New Roman"/>
          <w:bCs/>
          <w:sz w:val="24"/>
          <w:szCs w:val="24"/>
        </w:rPr>
        <w:t xml:space="preserve">Paper Prepared for Presentation at the 2007 Annual Meeting of the Canadian Political Science Association, May 30-June 1, 2007. Downloaded on April 1, 2012 from </w:t>
      </w:r>
      <w:hyperlink r:id="rId9" w:history="1">
        <w:r w:rsidR="007A5092" w:rsidRPr="00D272B6">
          <w:rPr>
            <w:rStyle w:val="Hyperlink"/>
            <w:rFonts w:ascii="Times New Roman" w:hAnsi="Times New Roman" w:cs="Times New Roman"/>
            <w:sz w:val="24"/>
            <w:szCs w:val="24"/>
          </w:rPr>
          <w:t>www.cpsa-acsp.ca/papers-2007/</w:t>
        </w:r>
        <w:r w:rsidR="007A5092" w:rsidRPr="00D272B6">
          <w:rPr>
            <w:rStyle w:val="Hyperlink"/>
            <w:rFonts w:ascii="Times New Roman" w:hAnsi="Times New Roman" w:cs="Times New Roman"/>
            <w:bCs/>
            <w:sz w:val="24"/>
            <w:szCs w:val="24"/>
          </w:rPr>
          <w:t>Elling</w:t>
        </w:r>
        <w:r w:rsidR="007A5092" w:rsidRPr="00D272B6">
          <w:rPr>
            <w:rStyle w:val="Hyperlink"/>
            <w:rFonts w:ascii="Times New Roman" w:hAnsi="Times New Roman" w:cs="Times New Roman"/>
            <w:sz w:val="24"/>
            <w:szCs w:val="24"/>
          </w:rPr>
          <w:t>.pdf</w:t>
        </w:r>
      </w:hyperlink>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2000</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2002</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2004</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2007</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2008</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i/>
          <w:sz w:val="24"/>
          <w:szCs w:val="24"/>
          <w:lang w:eastAsia="en-CA"/>
        </w:rPr>
        <w:t>Employment Equity Act: Annual Report 2009</w:t>
      </w:r>
      <w:r w:rsidRPr="00D272B6">
        <w:rPr>
          <w:rFonts w:ascii="Times New Roman" w:eastAsia="Times New Roman" w:hAnsi="Times New Roman" w:cs="Times New Roman"/>
          <w:sz w:val="24"/>
          <w:szCs w:val="24"/>
          <w:lang w:eastAsia="en-CA"/>
        </w:rPr>
        <w:t>.  Gatineau, QC: Human Resources and Social Development Canada.</w:t>
      </w:r>
    </w:p>
    <w:p w:rsidR="00365486" w:rsidRPr="00D272B6" w:rsidRDefault="00C0296A">
      <w:pPr>
        <w:spacing w:after="0" w:line="480" w:lineRule="auto"/>
        <w:ind w:left="561" w:hanging="561"/>
        <w:rPr>
          <w:rFonts w:ascii="Times New Roman" w:hAnsi="Times New Roman" w:cs="Times New Roman"/>
          <w:sz w:val="24"/>
          <w:szCs w:val="24"/>
        </w:rPr>
      </w:pPr>
      <w:proofErr w:type="spellStart"/>
      <w:r w:rsidRPr="00D272B6">
        <w:rPr>
          <w:rFonts w:ascii="Times New Roman" w:hAnsi="Times New Roman" w:cs="Times New Roman"/>
          <w:sz w:val="24"/>
          <w:szCs w:val="24"/>
        </w:rPr>
        <w:t>Fortin</w:t>
      </w:r>
      <w:proofErr w:type="gramStart"/>
      <w:r w:rsidRPr="00D272B6">
        <w:rPr>
          <w:rFonts w:ascii="Times New Roman" w:hAnsi="Times New Roman" w:cs="Times New Roman"/>
          <w:sz w:val="24"/>
          <w:szCs w:val="24"/>
        </w:rPr>
        <w:t>,P</w:t>
      </w:r>
      <w:proofErr w:type="spellEnd"/>
      <w:proofErr w:type="gramEnd"/>
      <w:r w:rsidRPr="00D272B6">
        <w:rPr>
          <w:rFonts w:ascii="Times New Roman" w:hAnsi="Times New Roman" w:cs="Times New Roman"/>
          <w:sz w:val="24"/>
          <w:szCs w:val="24"/>
        </w:rPr>
        <w:t xml:space="preserve">., L. Godbout, &amp; </w:t>
      </w:r>
      <w:r w:rsidR="00165B8F" w:rsidRPr="00D272B6">
        <w:rPr>
          <w:rFonts w:ascii="Times New Roman" w:hAnsi="Times New Roman" w:cs="Times New Roman"/>
          <w:sz w:val="24"/>
          <w:szCs w:val="24"/>
        </w:rPr>
        <w:t xml:space="preserve">. </w:t>
      </w:r>
      <w:proofErr w:type="gramStart"/>
      <w:r w:rsidRPr="00D272B6">
        <w:rPr>
          <w:rFonts w:ascii="Times New Roman" w:hAnsi="Times New Roman" w:cs="Times New Roman"/>
          <w:sz w:val="24"/>
          <w:szCs w:val="24"/>
        </w:rPr>
        <w:t>St-</w:t>
      </w:r>
      <w:proofErr w:type="spellStart"/>
      <w:r w:rsidRPr="00D272B6">
        <w:rPr>
          <w:rFonts w:ascii="Times New Roman" w:hAnsi="Times New Roman" w:cs="Times New Roman"/>
          <w:sz w:val="24"/>
          <w:szCs w:val="24"/>
        </w:rPr>
        <w:t>Cerny</w:t>
      </w:r>
      <w:proofErr w:type="spellEnd"/>
      <w:r w:rsidRPr="00D272B6">
        <w:rPr>
          <w:rFonts w:ascii="Times New Roman" w:hAnsi="Times New Roman" w:cs="Times New Roman"/>
          <w:sz w:val="24"/>
          <w:szCs w:val="24"/>
        </w:rPr>
        <w:t>, 2012).</w:t>
      </w:r>
      <w:proofErr w:type="gramEnd"/>
      <w:r w:rsidR="00165B8F" w:rsidRPr="00D272B6">
        <w:rPr>
          <w:rFonts w:ascii="Times New Roman" w:hAnsi="Times New Roman" w:cs="Times New Roman"/>
          <w:color w:val="000000"/>
          <w:sz w:val="24"/>
          <w:szCs w:val="24"/>
        </w:rPr>
        <w:t xml:space="preserve">  </w:t>
      </w:r>
      <w:hyperlink r:id="rId10" w:tgtFrame="_blank" w:tooltip="Démarre le téléchargement d'un fichier" w:history="1">
        <w:r w:rsidR="00165B8F" w:rsidRPr="00D272B6">
          <w:rPr>
            <w:rStyle w:val="Hyperlink"/>
            <w:rFonts w:ascii="Times New Roman" w:hAnsi="Times New Roman" w:cs="Times New Roman"/>
            <w:sz w:val="24"/>
            <w:szCs w:val="24"/>
            <w:lang w:val="fr-FR"/>
          </w:rPr>
          <w:t>L</w:t>
        </w:r>
      </w:hyperlink>
      <w:hyperlink r:id="rId11" w:tgtFrame="_blank" w:tooltip="Démarre le téléchargement d'un fichier" w:history="1">
        <w:r w:rsidR="00165B8F" w:rsidRPr="00D272B6">
          <w:rPr>
            <w:rStyle w:val="Hyperlink"/>
            <w:rFonts w:ascii="Times New Roman" w:hAnsi="Times New Roman" w:cs="Times New Roman"/>
            <w:sz w:val="24"/>
            <w:szCs w:val="24"/>
            <w:lang w:val="fr-FR"/>
          </w:rPr>
          <w:t>’impact des services de garde à contribution réduite sur le taux d’activité féminin, le revenu intérieur et les revenus gouvernementaux</w:t>
        </w:r>
      </w:hyperlink>
      <w:r w:rsidR="00165B8F" w:rsidRPr="00D272B6">
        <w:rPr>
          <w:rFonts w:ascii="Times New Roman" w:hAnsi="Times New Roman" w:cs="Times New Roman"/>
          <w:color w:val="565656"/>
          <w:sz w:val="24"/>
          <w:szCs w:val="24"/>
          <w:lang w:val="fr-FR"/>
        </w:rPr>
        <w:t xml:space="preserve">. </w:t>
      </w:r>
      <w:r w:rsidR="00165B8F" w:rsidRPr="00D272B6">
        <w:rPr>
          <w:rFonts w:ascii="Times New Roman" w:hAnsi="Times New Roman" w:cs="Times New Roman"/>
          <w:color w:val="000000"/>
          <w:sz w:val="24"/>
          <w:szCs w:val="24"/>
        </w:rPr>
        <w:lastRenderedPageBreak/>
        <w:t xml:space="preserve">Research </w:t>
      </w:r>
      <w:proofErr w:type="gramStart"/>
      <w:r w:rsidR="00165B8F" w:rsidRPr="00D272B6">
        <w:rPr>
          <w:rFonts w:ascii="Times New Roman" w:hAnsi="Times New Roman" w:cs="Times New Roman"/>
          <w:color w:val="000000"/>
          <w:sz w:val="24"/>
          <w:szCs w:val="24"/>
        </w:rPr>
        <w:t>report  no</w:t>
      </w:r>
      <w:proofErr w:type="gramEnd"/>
      <w:r w:rsidR="00165B8F" w:rsidRPr="00D272B6">
        <w:rPr>
          <w:rFonts w:ascii="Times New Roman" w:hAnsi="Times New Roman" w:cs="Times New Roman"/>
          <w:color w:val="000000"/>
          <w:sz w:val="24"/>
          <w:szCs w:val="24"/>
        </w:rPr>
        <w:t xml:space="preserve"> 2012-02-of the </w:t>
      </w:r>
      <w:proofErr w:type="spellStart"/>
      <w:r w:rsidR="00165B8F" w:rsidRPr="00D272B6">
        <w:rPr>
          <w:rFonts w:ascii="Times New Roman" w:hAnsi="Times New Roman" w:cs="Times New Roman"/>
          <w:color w:val="000000"/>
          <w:sz w:val="24"/>
          <w:szCs w:val="24"/>
        </w:rPr>
        <w:t>Chaire</w:t>
      </w:r>
      <w:proofErr w:type="spellEnd"/>
      <w:r w:rsidR="00165B8F" w:rsidRPr="00D272B6">
        <w:rPr>
          <w:rFonts w:ascii="Times New Roman" w:hAnsi="Times New Roman" w:cs="Times New Roman"/>
          <w:color w:val="000000"/>
          <w:sz w:val="24"/>
          <w:szCs w:val="24"/>
        </w:rPr>
        <w:t xml:space="preserve"> de </w:t>
      </w:r>
      <w:proofErr w:type="spellStart"/>
      <w:r w:rsidR="00165B8F" w:rsidRPr="00D272B6">
        <w:rPr>
          <w:rFonts w:ascii="Times New Roman" w:hAnsi="Times New Roman" w:cs="Times New Roman"/>
          <w:color w:val="000000"/>
          <w:sz w:val="24"/>
          <w:szCs w:val="24"/>
        </w:rPr>
        <w:t>recherche</w:t>
      </w:r>
      <w:proofErr w:type="spellEnd"/>
      <w:r w:rsidR="00165B8F" w:rsidRPr="00D272B6">
        <w:rPr>
          <w:rFonts w:ascii="Times New Roman" w:hAnsi="Times New Roman" w:cs="Times New Roman"/>
          <w:color w:val="000000"/>
          <w:sz w:val="24"/>
          <w:szCs w:val="24"/>
        </w:rPr>
        <w:t xml:space="preserve"> en </w:t>
      </w:r>
      <w:proofErr w:type="spellStart"/>
      <w:r w:rsidR="00165B8F" w:rsidRPr="00D272B6">
        <w:rPr>
          <w:rFonts w:ascii="Times New Roman" w:hAnsi="Times New Roman" w:cs="Times New Roman"/>
          <w:color w:val="000000"/>
          <w:sz w:val="24"/>
          <w:szCs w:val="24"/>
        </w:rPr>
        <w:t>fiscalité</w:t>
      </w:r>
      <w:proofErr w:type="spellEnd"/>
      <w:r w:rsidR="00165B8F" w:rsidRPr="00D272B6">
        <w:rPr>
          <w:rFonts w:ascii="Times New Roman" w:hAnsi="Times New Roman" w:cs="Times New Roman"/>
          <w:color w:val="000000"/>
          <w:sz w:val="24"/>
          <w:szCs w:val="24"/>
        </w:rPr>
        <w:t xml:space="preserve"> et de finances </w:t>
      </w:r>
      <w:proofErr w:type="spellStart"/>
      <w:r w:rsidR="00165B8F" w:rsidRPr="00D272B6">
        <w:rPr>
          <w:rFonts w:ascii="Times New Roman" w:hAnsi="Times New Roman" w:cs="Times New Roman"/>
          <w:color w:val="000000"/>
          <w:sz w:val="24"/>
          <w:szCs w:val="24"/>
        </w:rPr>
        <w:t>publiques</w:t>
      </w:r>
      <w:proofErr w:type="spellEnd"/>
      <w:r w:rsidR="00165B8F" w:rsidRPr="00D272B6">
        <w:rPr>
          <w:rFonts w:ascii="Times New Roman" w:hAnsi="Times New Roman" w:cs="Times New Roman"/>
          <w:color w:val="000000"/>
          <w:sz w:val="24"/>
          <w:szCs w:val="24"/>
        </w:rPr>
        <w:t xml:space="preserve"> of the </w:t>
      </w:r>
      <w:proofErr w:type="spellStart"/>
      <w:r w:rsidR="00165B8F" w:rsidRPr="00D272B6">
        <w:rPr>
          <w:rFonts w:ascii="Times New Roman" w:hAnsi="Times New Roman" w:cs="Times New Roman"/>
          <w:color w:val="000000"/>
          <w:sz w:val="24"/>
          <w:szCs w:val="24"/>
        </w:rPr>
        <w:t>Université</w:t>
      </w:r>
      <w:proofErr w:type="spellEnd"/>
      <w:r w:rsidR="00165B8F" w:rsidRPr="00D272B6">
        <w:rPr>
          <w:rFonts w:ascii="Times New Roman" w:hAnsi="Times New Roman" w:cs="Times New Roman"/>
          <w:color w:val="000000"/>
          <w:sz w:val="24"/>
          <w:szCs w:val="24"/>
        </w:rPr>
        <w:t xml:space="preserve"> de </w:t>
      </w:r>
      <w:proofErr w:type="spellStart"/>
      <w:r w:rsidR="00165B8F" w:rsidRPr="00D272B6">
        <w:rPr>
          <w:rFonts w:ascii="Times New Roman" w:hAnsi="Times New Roman" w:cs="Times New Roman"/>
          <w:color w:val="000000"/>
          <w:sz w:val="24"/>
          <w:szCs w:val="24"/>
        </w:rPr>
        <w:t>Sherbrooke</w:t>
      </w:r>
      <w:proofErr w:type="spellEnd"/>
      <w:r w:rsidR="00165B8F" w:rsidRPr="00D272B6">
        <w:rPr>
          <w:rFonts w:ascii="Times New Roman" w:hAnsi="Times New Roman" w:cs="Times New Roman"/>
          <w:color w:val="000000"/>
          <w:sz w:val="24"/>
          <w:szCs w:val="24"/>
        </w:rPr>
        <w:t xml:space="preserve">, 28 pages. </w:t>
      </w:r>
      <w:hyperlink r:id="rId12" w:history="1">
        <w:r w:rsidR="00165B8F" w:rsidRPr="00D272B6">
          <w:rPr>
            <w:rStyle w:val="Hyperlink"/>
            <w:rFonts w:ascii="Times New Roman" w:hAnsi="Times New Roman" w:cs="Times New Roman"/>
            <w:sz w:val="24"/>
            <w:szCs w:val="24"/>
            <w:lang w:val="en-US"/>
          </w:rPr>
          <w:t>http://www.usherbrooke.ca/chaire-fiscalite/fileadmin/sites/chaire-fiscalite/documents/Cahiers-de-recherche/Etude_femmes_travail.pdf</w:t>
        </w:r>
      </w:hyperlink>
    </w:p>
    <w:p w:rsidR="0036548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sz w:val="24"/>
          <w:szCs w:val="24"/>
          <w:lang w:eastAsia="en-CA"/>
        </w:rPr>
        <w:t xml:space="preserve">Hum, D., &amp; Simpson, W. (1996). </w:t>
      </w:r>
      <w:proofErr w:type="gramStart"/>
      <w:r w:rsidRPr="00D272B6">
        <w:rPr>
          <w:rFonts w:ascii="Times New Roman" w:eastAsia="Times New Roman" w:hAnsi="Times New Roman" w:cs="Times New Roman"/>
          <w:sz w:val="24"/>
          <w:szCs w:val="24"/>
          <w:lang w:eastAsia="en-CA"/>
        </w:rPr>
        <w:t>Canadians with disabilities and the labour market.</w:t>
      </w:r>
      <w:proofErr w:type="gramEnd"/>
      <w:r w:rsidRPr="00D272B6">
        <w:rPr>
          <w:rFonts w:ascii="Times New Roman" w:eastAsia="Times New Roman" w:hAnsi="Times New Roman" w:cs="Times New Roman"/>
          <w:i/>
          <w:iCs/>
          <w:sz w:val="24"/>
          <w:szCs w:val="24"/>
          <w:lang w:eastAsia="en-CA"/>
        </w:rPr>
        <w:t xml:space="preserve"> Canadian Public Policy, 22</w:t>
      </w:r>
      <w:r w:rsidRPr="00D272B6">
        <w:rPr>
          <w:rFonts w:ascii="Times New Roman" w:eastAsia="Times New Roman" w:hAnsi="Times New Roman" w:cs="Times New Roman"/>
          <w:sz w:val="24"/>
          <w:szCs w:val="24"/>
          <w:lang w:eastAsia="en-CA"/>
        </w:rPr>
        <w:t xml:space="preserve">(3), 285-299. </w:t>
      </w:r>
    </w:p>
    <w:p w:rsidR="00E23401" w:rsidRPr="005B32EC" w:rsidRDefault="00E23401">
      <w:pPr>
        <w:spacing w:after="0" w:line="480" w:lineRule="auto"/>
        <w:ind w:left="561" w:hanging="561"/>
        <w:rPr>
          <w:rFonts w:ascii="Times New Roman" w:eastAsia="Times New Roman" w:hAnsi="Times New Roman" w:cs="Times New Roman"/>
          <w:sz w:val="24"/>
          <w:szCs w:val="24"/>
          <w:lang w:eastAsia="en-CA"/>
        </w:rPr>
      </w:pPr>
      <w:proofErr w:type="spellStart"/>
      <w:proofErr w:type="gramStart"/>
      <w:r>
        <w:rPr>
          <w:rFonts w:ascii="Times New Roman" w:eastAsia="Times New Roman" w:hAnsi="Times New Roman" w:cs="Times New Roman"/>
          <w:sz w:val="24"/>
          <w:szCs w:val="24"/>
          <w:lang w:eastAsia="en-CA"/>
        </w:rPr>
        <w:t>Icart</w:t>
      </w:r>
      <w:proofErr w:type="spellEnd"/>
      <w:r>
        <w:rPr>
          <w:rFonts w:ascii="Times New Roman" w:eastAsia="Times New Roman" w:hAnsi="Times New Roman" w:cs="Times New Roman"/>
          <w:sz w:val="24"/>
          <w:szCs w:val="24"/>
          <w:lang w:eastAsia="en-CA"/>
        </w:rPr>
        <w:t xml:space="preserve">, J.-C., Labelle, M., Antonius, R., &amp; International Observation of Racism and Discrimination </w:t>
      </w:r>
      <w:r w:rsidRPr="005B32EC">
        <w:rPr>
          <w:rFonts w:ascii="Times New Roman" w:eastAsia="Times New Roman" w:hAnsi="Times New Roman" w:cs="Times New Roman"/>
          <w:sz w:val="24"/>
          <w:szCs w:val="24"/>
          <w:lang w:eastAsia="en-CA"/>
        </w:rPr>
        <w:t>(2005).</w:t>
      </w:r>
      <w:proofErr w:type="gramEnd"/>
      <w:r w:rsidRPr="005B32EC">
        <w:rPr>
          <w:rFonts w:ascii="Times New Roman" w:eastAsia="Times New Roman" w:hAnsi="Times New Roman" w:cs="Times New Roman"/>
          <w:sz w:val="24"/>
          <w:szCs w:val="24"/>
          <w:lang w:eastAsia="en-CA"/>
        </w:rPr>
        <w:t xml:space="preserve">  Indicators for evaluating municipal policies aimed at fighting racism and discrimination.  Report to UNESCO</w:t>
      </w:r>
      <w:r w:rsidR="005B32EC" w:rsidRPr="005B32EC">
        <w:rPr>
          <w:rFonts w:ascii="Times New Roman" w:eastAsia="Times New Roman" w:hAnsi="Times New Roman" w:cs="Times New Roman"/>
          <w:sz w:val="24"/>
          <w:szCs w:val="24"/>
          <w:lang w:eastAsia="en-CA"/>
        </w:rPr>
        <w:t xml:space="preserve"> Fight against Discrimination and Racism Section.  </w:t>
      </w:r>
      <w:r w:rsidR="005B32EC">
        <w:rPr>
          <w:rFonts w:ascii="Times New Roman" w:eastAsia="Times New Roman" w:hAnsi="Times New Roman" w:cs="Times New Roman"/>
          <w:sz w:val="24"/>
          <w:szCs w:val="24"/>
          <w:lang w:eastAsia="en-CA"/>
        </w:rPr>
        <w:t xml:space="preserve">Accessed, April 27, 2012 from </w:t>
      </w:r>
      <w:hyperlink r:id="rId13" w:history="1">
        <w:r w:rsidR="005B32EC" w:rsidRPr="005B32EC">
          <w:rPr>
            <w:rStyle w:val="Hyperlink"/>
            <w:rFonts w:ascii="Times New Roman" w:hAnsi="Times New Roman" w:cs="Times New Roman"/>
            <w:sz w:val="24"/>
            <w:szCs w:val="24"/>
          </w:rPr>
          <w:t>http://unesdoc.unesco.org/images/0014/001496/149624e.pdf</w:t>
        </w:r>
      </w:hyperlink>
    </w:p>
    <w:p w:rsidR="00365486" w:rsidRPr="005B32EC" w:rsidRDefault="00F61FB1">
      <w:pPr>
        <w:spacing w:after="0" w:line="480" w:lineRule="auto"/>
        <w:ind w:left="561" w:hanging="561"/>
        <w:rPr>
          <w:rFonts w:ascii="Times New Roman" w:eastAsia="Times New Roman" w:hAnsi="Times New Roman" w:cs="Times New Roman"/>
          <w:sz w:val="24"/>
          <w:szCs w:val="24"/>
          <w:lang w:eastAsia="en-CA"/>
        </w:rPr>
      </w:pPr>
      <w:proofErr w:type="gramStart"/>
      <w:r w:rsidRPr="005B32EC">
        <w:rPr>
          <w:rFonts w:ascii="Times New Roman" w:eastAsia="Times New Roman" w:hAnsi="Times New Roman" w:cs="Times New Roman"/>
          <w:sz w:val="24"/>
          <w:szCs w:val="24"/>
          <w:lang w:eastAsia="en-CA"/>
        </w:rPr>
        <w:t>Jain, H. C., &amp; Lawler, J. J. (2004).</w:t>
      </w:r>
      <w:proofErr w:type="gramEnd"/>
      <w:r w:rsidRPr="005B32EC">
        <w:rPr>
          <w:rFonts w:ascii="Times New Roman" w:eastAsia="Times New Roman" w:hAnsi="Times New Roman" w:cs="Times New Roman"/>
          <w:sz w:val="24"/>
          <w:szCs w:val="24"/>
          <w:lang w:eastAsia="en-CA"/>
        </w:rPr>
        <w:t xml:space="preserve"> Visible minorities under the Canadian employment equity act, 1987-1999.</w:t>
      </w:r>
      <w:r w:rsidRPr="005B32EC">
        <w:rPr>
          <w:rFonts w:ascii="Times New Roman" w:eastAsia="Times New Roman" w:hAnsi="Times New Roman" w:cs="Times New Roman"/>
          <w:i/>
          <w:iCs/>
          <w:sz w:val="24"/>
          <w:szCs w:val="24"/>
          <w:lang w:eastAsia="en-CA"/>
        </w:rPr>
        <w:t xml:space="preserve"> Relations </w:t>
      </w:r>
      <w:proofErr w:type="spellStart"/>
      <w:r w:rsidRPr="005B32EC">
        <w:rPr>
          <w:rFonts w:ascii="Times New Roman" w:eastAsia="Times New Roman" w:hAnsi="Times New Roman" w:cs="Times New Roman"/>
          <w:i/>
          <w:iCs/>
          <w:sz w:val="24"/>
          <w:szCs w:val="24"/>
          <w:lang w:eastAsia="en-CA"/>
        </w:rPr>
        <w:t>Industrielles</w:t>
      </w:r>
      <w:proofErr w:type="spellEnd"/>
      <w:r w:rsidRPr="005B32EC">
        <w:rPr>
          <w:rFonts w:ascii="Times New Roman" w:eastAsia="Times New Roman" w:hAnsi="Times New Roman" w:cs="Times New Roman"/>
          <w:i/>
          <w:iCs/>
          <w:sz w:val="24"/>
          <w:szCs w:val="24"/>
          <w:lang w:eastAsia="en-CA"/>
        </w:rPr>
        <w:t>, 59</w:t>
      </w:r>
      <w:r w:rsidRPr="005B32EC">
        <w:rPr>
          <w:rFonts w:ascii="Times New Roman" w:eastAsia="Times New Roman" w:hAnsi="Times New Roman" w:cs="Times New Roman"/>
          <w:sz w:val="24"/>
          <w:szCs w:val="24"/>
          <w:lang w:eastAsia="en-CA"/>
        </w:rPr>
        <w:t xml:space="preserve">(3), 585-609. </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eastAsia="Times New Roman" w:hAnsi="Times New Roman" w:cs="Times New Roman"/>
          <w:sz w:val="24"/>
          <w:szCs w:val="24"/>
          <w:lang w:eastAsia="en-CA"/>
        </w:rPr>
        <w:t xml:space="preserve">Jain, H., Lawler, J., </w:t>
      </w:r>
      <w:proofErr w:type="spellStart"/>
      <w:r w:rsidRPr="00D272B6">
        <w:rPr>
          <w:rFonts w:ascii="Times New Roman" w:eastAsia="Times New Roman" w:hAnsi="Times New Roman" w:cs="Times New Roman"/>
          <w:sz w:val="24"/>
          <w:szCs w:val="24"/>
          <w:lang w:eastAsia="en-CA"/>
        </w:rPr>
        <w:t>Bai</w:t>
      </w:r>
      <w:proofErr w:type="spellEnd"/>
      <w:r w:rsidRPr="00D272B6">
        <w:rPr>
          <w:rFonts w:ascii="Times New Roman" w:eastAsia="Times New Roman" w:hAnsi="Times New Roman" w:cs="Times New Roman"/>
          <w:sz w:val="24"/>
          <w:szCs w:val="24"/>
          <w:lang w:eastAsia="en-CA"/>
        </w:rPr>
        <w:t>, B., &amp; Lee, E. (2010).</w:t>
      </w:r>
      <w:proofErr w:type="gramEnd"/>
      <w:r w:rsidRPr="00D272B6">
        <w:rPr>
          <w:rFonts w:ascii="Times New Roman" w:eastAsia="Times New Roman" w:hAnsi="Times New Roman" w:cs="Times New Roman"/>
          <w:sz w:val="24"/>
          <w:szCs w:val="24"/>
          <w:lang w:eastAsia="en-CA"/>
        </w:rPr>
        <w:t xml:space="preserve"> Effectiveness of Canada’s employment equity legislation for women (1997-2004): Implications for policy makers.</w:t>
      </w:r>
      <w:r w:rsidRPr="00D272B6">
        <w:rPr>
          <w:rFonts w:ascii="Times New Roman" w:eastAsia="Times New Roman" w:hAnsi="Times New Roman" w:cs="Times New Roman"/>
          <w:i/>
          <w:iCs/>
          <w:sz w:val="24"/>
          <w:szCs w:val="24"/>
          <w:lang w:eastAsia="en-CA"/>
        </w:rPr>
        <w:t xml:space="preserve"> Relations </w:t>
      </w:r>
      <w:proofErr w:type="spellStart"/>
      <w:r w:rsidRPr="00D272B6">
        <w:rPr>
          <w:rFonts w:ascii="Times New Roman" w:eastAsia="Times New Roman" w:hAnsi="Times New Roman" w:cs="Times New Roman"/>
          <w:i/>
          <w:iCs/>
          <w:sz w:val="24"/>
          <w:szCs w:val="24"/>
          <w:lang w:eastAsia="en-CA"/>
        </w:rPr>
        <w:t>Industrielles</w:t>
      </w:r>
      <w:proofErr w:type="spellEnd"/>
      <w:r w:rsidRPr="00D272B6">
        <w:rPr>
          <w:rFonts w:ascii="Times New Roman" w:eastAsia="Times New Roman" w:hAnsi="Times New Roman" w:cs="Times New Roman"/>
          <w:i/>
          <w:iCs/>
          <w:sz w:val="24"/>
          <w:szCs w:val="24"/>
          <w:lang w:eastAsia="en-CA"/>
        </w:rPr>
        <w:t>, 65</w:t>
      </w:r>
      <w:r w:rsidRPr="00D272B6">
        <w:rPr>
          <w:rFonts w:ascii="Times New Roman" w:eastAsia="Times New Roman" w:hAnsi="Times New Roman" w:cs="Times New Roman"/>
          <w:sz w:val="24"/>
          <w:szCs w:val="24"/>
          <w:lang w:eastAsia="en-CA"/>
        </w:rPr>
        <w:t xml:space="preserve">(2), 304-329. </w:t>
      </w:r>
    </w:p>
    <w:p w:rsidR="00365486" w:rsidRPr="00D272B6" w:rsidRDefault="00F61FB1">
      <w:pPr>
        <w:spacing w:after="0" w:line="480" w:lineRule="auto"/>
        <w:ind w:left="561" w:hanging="561"/>
        <w:rPr>
          <w:rFonts w:ascii="Times New Roman" w:hAnsi="Times New Roman" w:cs="Times New Roman"/>
          <w:sz w:val="24"/>
          <w:szCs w:val="24"/>
          <w:lang w:val="en-US"/>
        </w:rPr>
      </w:pPr>
      <w:proofErr w:type="gramStart"/>
      <w:r w:rsidRPr="00D272B6">
        <w:rPr>
          <w:rFonts w:ascii="Times New Roman" w:hAnsi="Times New Roman" w:cs="Times New Roman"/>
          <w:sz w:val="24"/>
          <w:szCs w:val="24"/>
          <w:lang w:val="en-US"/>
        </w:rPr>
        <w:t xml:space="preserve">Jain, H.C., Sloane, P.J., &amp; </w:t>
      </w:r>
      <w:proofErr w:type="spellStart"/>
      <w:r w:rsidRPr="00D272B6">
        <w:rPr>
          <w:rFonts w:ascii="Times New Roman" w:hAnsi="Times New Roman" w:cs="Times New Roman"/>
          <w:sz w:val="24"/>
          <w:szCs w:val="24"/>
          <w:lang w:val="en-US"/>
        </w:rPr>
        <w:t>Horwitz</w:t>
      </w:r>
      <w:proofErr w:type="spellEnd"/>
      <w:r w:rsidRPr="00D272B6">
        <w:rPr>
          <w:rFonts w:ascii="Times New Roman" w:hAnsi="Times New Roman" w:cs="Times New Roman"/>
          <w:sz w:val="24"/>
          <w:szCs w:val="24"/>
          <w:lang w:val="en-US"/>
        </w:rPr>
        <w:t>, F.M. (2003).</w:t>
      </w:r>
      <w:proofErr w:type="gramEnd"/>
      <w:r w:rsidRPr="00D272B6">
        <w:rPr>
          <w:rFonts w:ascii="Times New Roman" w:hAnsi="Times New Roman" w:cs="Times New Roman"/>
          <w:sz w:val="24"/>
          <w:szCs w:val="24"/>
          <w:lang w:val="en-US"/>
        </w:rPr>
        <w:t xml:space="preserve">  </w:t>
      </w:r>
      <w:r w:rsidRPr="00D272B6">
        <w:rPr>
          <w:rFonts w:ascii="Times New Roman" w:hAnsi="Times New Roman" w:cs="Times New Roman"/>
          <w:i/>
          <w:sz w:val="24"/>
          <w:szCs w:val="24"/>
          <w:lang w:val="en-US"/>
        </w:rPr>
        <w:t xml:space="preserve">Employment equity and Affirmative Action: </w:t>
      </w:r>
      <w:proofErr w:type="gramStart"/>
      <w:r w:rsidRPr="00D272B6">
        <w:rPr>
          <w:rFonts w:ascii="Times New Roman" w:hAnsi="Times New Roman" w:cs="Times New Roman"/>
          <w:i/>
          <w:sz w:val="24"/>
          <w:szCs w:val="24"/>
          <w:lang w:val="en-US"/>
        </w:rPr>
        <w:t>An</w:t>
      </w:r>
      <w:proofErr w:type="gramEnd"/>
      <w:r w:rsidRPr="00D272B6">
        <w:rPr>
          <w:rFonts w:ascii="Times New Roman" w:hAnsi="Times New Roman" w:cs="Times New Roman"/>
          <w:i/>
          <w:sz w:val="24"/>
          <w:szCs w:val="24"/>
          <w:lang w:val="en-US"/>
        </w:rPr>
        <w:t xml:space="preserve"> international comparison</w:t>
      </w:r>
      <w:r w:rsidRPr="00D272B6">
        <w:rPr>
          <w:rFonts w:ascii="Times New Roman" w:hAnsi="Times New Roman" w:cs="Times New Roman"/>
          <w:sz w:val="24"/>
          <w:szCs w:val="24"/>
          <w:lang w:val="en-US"/>
        </w:rPr>
        <w:t>, NY: M.E. Sharpe.</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sz w:val="24"/>
          <w:szCs w:val="24"/>
          <w:lang w:eastAsia="en-CA"/>
        </w:rPr>
        <w:t>Leck, J. D. (2002). Making employment equity programs work for women.</w:t>
      </w:r>
      <w:r w:rsidRPr="00D272B6">
        <w:rPr>
          <w:rFonts w:ascii="Times New Roman" w:eastAsia="Times New Roman" w:hAnsi="Times New Roman" w:cs="Times New Roman"/>
          <w:i/>
          <w:iCs/>
          <w:sz w:val="24"/>
          <w:szCs w:val="24"/>
          <w:lang w:eastAsia="en-CA"/>
        </w:rPr>
        <w:t xml:space="preserve"> </w:t>
      </w:r>
      <w:proofErr w:type="gramStart"/>
      <w:r w:rsidRPr="00D272B6">
        <w:rPr>
          <w:rFonts w:ascii="Times New Roman" w:eastAsia="Times New Roman" w:hAnsi="Times New Roman" w:cs="Times New Roman"/>
          <w:i/>
          <w:iCs/>
          <w:sz w:val="24"/>
          <w:szCs w:val="24"/>
          <w:lang w:eastAsia="en-CA"/>
        </w:rPr>
        <w:t>Canadian Public Policy, 28</w:t>
      </w:r>
      <w:r w:rsidRPr="00D272B6">
        <w:rPr>
          <w:rFonts w:ascii="Times New Roman" w:eastAsia="Times New Roman" w:hAnsi="Times New Roman" w:cs="Times New Roman"/>
          <w:sz w:val="24"/>
          <w:szCs w:val="24"/>
          <w:lang w:eastAsia="en-CA"/>
        </w:rPr>
        <w:t>, S85-100.</w:t>
      </w:r>
      <w:proofErr w:type="gramEnd"/>
      <w:r w:rsidRPr="00D272B6">
        <w:rPr>
          <w:rFonts w:ascii="Times New Roman" w:eastAsia="Times New Roman" w:hAnsi="Times New Roman" w:cs="Times New Roman"/>
          <w:sz w:val="24"/>
          <w:szCs w:val="24"/>
          <w:lang w:eastAsia="en-CA"/>
        </w:rPr>
        <w:t xml:space="preserve"> </w:t>
      </w:r>
    </w:p>
    <w:p w:rsidR="00365486" w:rsidRPr="00D272B6" w:rsidRDefault="00F61FB1">
      <w:pPr>
        <w:widowControl w:val="0"/>
        <w:autoSpaceDE w:val="0"/>
        <w:autoSpaceDN w:val="0"/>
        <w:adjustRightInd w:val="0"/>
        <w:spacing w:after="0" w:line="480" w:lineRule="auto"/>
        <w:ind w:left="561" w:right="-720" w:hanging="561"/>
        <w:rPr>
          <w:rFonts w:ascii="Times New Roman" w:hAnsi="Times New Roman" w:cs="Times New Roman"/>
          <w:color w:val="000000" w:themeColor="text1"/>
          <w:sz w:val="24"/>
          <w:szCs w:val="24"/>
          <w:lang w:val="fr-CA"/>
        </w:rPr>
      </w:pPr>
      <w:r w:rsidRPr="00D272B6">
        <w:rPr>
          <w:rFonts w:ascii="Times New Roman" w:hAnsi="Times New Roman" w:cs="Times New Roman"/>
          <w:color w:val="000000" w:themeColor="text1"/>
          <w:sz w:val="24"/>
          <w:szCs w:val="24"/>
        </w:rPr>
        <w:t xml:space="preserve">Marshall, K. (2008). </w:t>
      </w:r>
      <w:proofErr w:type="gramStart"/>
      <w:r w:rsidRPr="00D272B6">
        <w:rPr>
          <w:rFonts w:ascii="Times New Roman" w:hAnsi="Times New Roman" w:cs="Times New Roman"/>
          <w:color w:val="000000" w:themeColor="text1"/>
          <w:sz w:val="24"/>
          <w:szCs w:val="24"/>
        </w:rPr>
        <w:t>Father's use of Parental Leave.</w:t>
      </w:r>
      <w:proofErr w:type="gramEnd"/>
      <w:r w:rsidRPr="00D272B6">
        <w:rPr>
          <w:rFonts w:ascii="Times New Roman" w:hAnsi="Times New Roman" w:cs="Times New Roman"/>
          <w:color w:val="000000" w:themeColor="text1"/>
          <w:sz w:val="24"/>
          <w:szCs w:val="24"/>
        </w:rPr>
        <w:t xml:space="preserve"> </w:t>
      </w:r>
      <w:proofErr w:type="gramStart"/>
      <w:r w:rsidRPr="00D272B6">
        <w:rPr>
          <w:rFonts w:ascii="Times New Roman" w:hAnsi="Times New Roman" w:cs="Times New Roman"/>
          <w:i/>
          <w:iCs/>
          <w:color w:val="000000" w:themeColor="text1"/>
          <w:sz w:val="24"/>
          <w:szCs w:val="24"/>
        </w:rPr>
        <w:t>Perspectives on Labour and Income</w:t>
      </w:r>
      <w:r w:rsidRPr="00D272B6">
        <w:rPr>
          <w:rFonts w:ascii="Times New Roman" w:hAnsi="Times New Roman" w:cs="Times New Roman"/>
          <w:color w:val="000000" w:themeColor="text1"/>
          <w:sz w:val="24"/>
          <w:szCs w:val="24"/>
        </w:rPr>
        <w:t xml:space="preserve"> 20.</w:t>
      </w:r>
      <w:proofErr w:type="gramEnd"/>
      <w:r w:rsidRPr="00D272B6">
        <w:rPr>
          <w:rFonts w:ascii="Times New Roman" w:hAnsi="Times New Roman" w:cs="Times New Roman"/>
          <w:color w:val="000000" w:themeColor="text1"/>
          <w:sz w:val="24"/>
          <w:szCs w:val="24"/>
        </w:rPr>
        <w:t xml:space="preserve"> </w:t>
      </w:r>
      <w:r w:rsidRPr="00D272B6">
        <w:rPr>
          <w:rFonts w:ascii="Times New Roman" w:hAnsi="Times New Roman" w:cs="Times New Roman"/>
          <w:color w:val="000000" w:themeColor="text1"/>
          <w:sz w:val="24"/>
          <w:szCs w:val="24"/>
          <w:lang w:val="fr-CA"/>
        </w:rPr>
        <w:t>5-14.</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proofErr w:type="spellStart"/>
      <w:r w:rsidRPr="00D272B6">
        <w:rPr>
          <w:rFonts w:ascii="Times New Roman" w:eastAsia="Times New Roman" w:hAnsi="Times New Roman" w:cs="Times New Roman"/>
          <w:sz w:val="24"/>
          <w:szCs w:val="24"/>
          <w:lang w:eastAsia="en-CA"/>
        </w:rPr>
        <w:t>Mentzer</w:t>
      </w:r>
      <w:proofErr w:type="spellEnd"/>
      <w:r w:rsidRPr="00D272B6">
        <w:rPr>
          <w:rFonts w:ascii="Times New Roman" w:eastAsia="Times New Roman" w:hAnsi="Times New Roman" w:cs="Times New Roman"/>
          <w:sz w:val="24"/>
          <w:szCs w:val="24"/>
          <w:lang w:eastAsia="en-CA"/>
        </w:rPr>
        <w:t xml:space="preserve">, M. S. (2002). </w:t>
      </w:r>
      <w:proofErr w:type="gramStart"/>
      <w:r w:rsidRPr="00D272B6">
        <w:rPr>
          <w:rFonts w:ascii="Times New Roman" w:eastAsia="Times New Roman" w:hAnsi="Times New Roman" w:cs="Times New Roman"/>
          <w:sz w:val="24"/>
          <w:szCs w:val="24"/>
          <w:lang w:eastAsia="en-CA"/>
        </w:rPr>
        <w:t>The Canadian experience with employment equity legislation.</w:t>
      </w:r>
      <w:proofErr w:type="gramEnd"/>
      <w:r w:rsidRPr="00D272B6">
        <w:rPr>
          <w:rFonts w:ascii="Times New Roman" w:eastAsia="Times New Roman" w:hAnsi="Times New Roman" w:cs="Times New Roman"/>
          <w:i/>
          <w:iCs/>
          <w:sz w:val="24"/>
          <w:szCs w:val="24"/>
          <w:lang w:eastAsia="en-CA"/>
        </w:rPr>
        <w:t xml:space="preserve"> International Journal of Value - Based Management, 15</w:t>
      </w:r>
      <w:r w:rsidRPr="00D272B6">
        <w:rPr>
          <w:rFonts w:ascii="Times New Roman" w:eastAsia="Times New Roman" w:hAnsi="Times New Roman" w:cs="Times New Roman"/>
          <w:sz w:val="24"/>
          <w:szCs w:val="24"/>
          <w:lang w:eastAsia="en-CA"/>
        </w:rPr>
        <w:t xml:space="preserve">(1), 35-50. </w:t>
      </w:r>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eastAsia="Times New Roman" w:hAnsi="Times New Roman" w:cs="Times New Roman"/>
          <w:sz w:val="24"/>
          <w:szCs w:val="24"/>
          <w:lang w:eastAsia="en-CA"/>
        </w:rPr>
        <w:lastRenderedPageBreak/>
        <w:t>Mighty, E. J. (1996).</w:t>
      </w:r>
      <w:proofErr w:type="gramEnd"/>
      <w:r w:rsidRPr="00D272B6">
        <w:rPr>
          <w:rFonts w:ascii="Times New Roman" w:eastAsia="Times New Roman" w:hAnsi="Times New Roman" w:cs="Times New Roman"/>
          <w:sz w:val="24"/>
          <w:szCs w:val="24"/>
          <w:lang w:eastAsia="en-CA"/>
        </w:rPr>
        <w:t xml:space="preserve"> Factors affecting the adoption of employment equity: An example from Canada.</w:t>
      </w:r>
      <w:r w:rsidRPr="00D272B6">
        <w:rPr>
          <w:rFonts w:ascii="Times New Roman" w:eastAsia="Times New Roman" w:hAnsi="Times New Roman" w:cs="Times New Roman"/>
          <w:i/>
          <w:iCs/>
          <w:sz w:val="24"/>
          <w:szCs w:val="24"/>
          <w:lang w:eastAsia="en-CA"/>
        </w:rPr>
        <w:t xml:space="preserve"> Equal Opportunities International, 15</w:t>
      </w:r>
      <w:r w:rsidRPr="00D272B6">
        <w:rPr>
          <w:rFonts w:ascii="Times New Roman" w:eastAsia="Times New Roman" w:hAnsi="Times New Roman" w:cs="Times New Roman"/>
          <w:sz w:val="24"/>
          <w:szCs w:val="24"/>
          <w:lang w:eastAsia="en-CA"/>
        </w:rPr>
        <w:t xml:space="preserve">(5), 1-27. </w:t>
      </w:r>
    </w:p>
    <w:p w:rsidR="00365486" w:rsidRPr="00D272B6" w:rsidRDefault="00F61FB1">
      <w:pPr>
        <w:autoSpaceDE w:val="0"/>
        <w:autoSpaceDN w:val="0"/>
        <w:adjustRightInd w:val="0"/>
        <w:spacing w:after="0" w:line="480" w:lineRule="auto"/>
        <w:ind w:left="561" w:hanging="561"/>
        <w:rPr>
          <w:rFonts w:ascii="Times New Roman" w:hAnsi="Times New Roman" w:cs="Times New Roman"/>
          <w:sz w:val="24"/>
          <w:szCs w:val="24"/>
        </w:rPr>
      </w:pPr>
      <w:proofErr w:type="gramStart"/>
      <w:r w:rsidRPr="00D272B6">
        <w:rPr>
          <w:rFonts w:ascii="Times New Roman" w:hAnsi="Times New Roman" w:cs="Times New Roman"/>
          <w:sz w:val="24"/>
          <w:szCs w:val="24"/>
        </w:rPr>
        <w:t>Ng, E., &amp; Burke, R. (2010).</w:t>
      </w:r>
      <w:proofErr w:type="gramEnd"/>
      <w:r w:rsidRPr="00D272B6">
        <w:rPr>
          <w:rFonts w:ascii="Times New Roman" w:hAnsi="Times New Roman" w:cs="Times New Roman"/>
          <w:sz w:val="24"/>
          <w:szCs w:val="24"/>
        </w:rPr>
        <w:t xml:space="preserve"> </w:t>
      </w:r>
      <w:proofErr w:type="gramStart"/>
      <w:r w:rsidRPr="00D272B6">
        <w:rPr>
          <w:rFonts w:ascii="Times New Roman" w:hAnsi="Times New Roman" w:cs="Times New Roman"/>
          <w:sz w:val="24"/>
          <w:szCs w:val="24"/>
        </w:rPr>
        <w:t>Predictor of business students’' attitudes toward sustainable business practices.</w:t>
      </w:r>
      <w:proofErr w:type="gramEnd"/>
      <w:r w:rsidRPr="00D272B6">
        <w:rPr>
          <w:rFonts w:ascii="Times New Roman" w:hAnsi="Times New Roman" w:cs="Times New Roman"/>
          <w:i/>
          <w:iCs/>
          <w:sz w:val="24"/>
          <w:szCs w:val="24"/>
        </w:rPr>
        <w:t xml:space="preserve"> Journal of Business Ethics, 95</w:t>
      </w:r>
      <w:r w:rsidRPr="00D272B6">
        <w:rPr>
          <w:rFonts w:ascii="Times New Roman" w:hAnsi="Times New Roman" w:cs="Times New Roman"/>
          <w:sz w:val="24"/>
          <w:szCs w:val="24"/>
        </w:rPr>
        <w:t>(4), 603-615.</w:t>
      </w:r>
    </w:p>
    <w:p w:rsidR="00365486" w:rsidRPr="00D272B6" w:rsidRDefault="00F61FB1">
      <w:pPr>
        <w:autoSpaceDE w:val="0"/>
        <w:autoSpaceDN w:val="0"/>
        <w:adjustRightInd w:val="0"/>
        <w:spacing w:after="0" w:line="480" w:lineRule="auto"/>
        <w:ind w:left="561" w:hanging="561"/>
        <w:rPr>
          <w:rFonts w:ascii="Times New Roman" w:hAnsi="Times New Roman" w:cs="Times New Roman"/>
          <w:sz w:val="24"/>
          <w:szCs w:val="24"/>
        </w:rPr>
      </w:pPr>
      <w:proofErr w:type="gramStart"/>
      <w:r w:rsidRPr="00D272B6">
        <w:rPr>
          <w:rFonts w:ascii="Times New Roman" w:hAnsi="Times New Roman" w:cs="Times New Roman"/>
          <w:sz w:val="24"/>
          <w:szCs w:val="24"/>
        </w:rPr>
        <w:t>Ng, E., &amp; Sears, G. (2010).</w:t>
      </w:r>
      <w:proofErr w:type="gramEnd"/>
      <w:r w:rsidRPr="00D272B6">
        <w:rPr>
          <w:rFonts w:ascii="Times New Roman" w:hAnsi="Times New Roman" w:cs="Times New Roman"/>
          <w:sz w:val="24"/>
          <w:szCs w:val="24"/>
        </w:rPr>
        <w:t xml:space="preserve"> What women and ethnic minorities </w:t>
      </w:r>
      <w:proofErr w:type="gramStart"/>
      <w:r w:rsidRPr="00D272B6">
        <w:rPr>
          <w:rFonts w:ascii="Times New Roman" w:hAnsi="Times New Roman" w:cs="Times New Roman"/>
          <w:sz w:val="24"/>
          <w:szCs w:val="24"/>
        </w:rPr>
        <w:t>want.</w:t>
      </w:r>
      <w:proofErr w:type="gramEnd"/>
      <w:r w:rsidRPr="00D272B6">
        <w:rPr>
          <w:rFonts w:ascii="Times New Roman" w:hAnsi="Times New Roman" w:cs="Times New Roman"/>
          <w:sz w:val="24"/>
          <w:szCs w:val="24"/>
        </w:rPr>
        <w:t xml:space="preserve">  Work values and labor market confidence: A self-determination perspective.</w:t>
      </w:r>
      <w:r w:rsidRPr="00D272B6">
        <w:rPr>
          <w:rFonts w:ascii="Times New Roman" w:hAnsi="Times New Roman" w:cs="Times New Roman"/>
          <w:i/>
          <w:iCs/>
          <w:sz w:val="24"/>
          <w:szCs w:val="24"/>
        </w:rPr>
        <w:t xml:space="preserve"> The International Journal of Human Resource Management, 21</w:t>
      </w:r>
      <w:r w:rsidRPr="00D272B6">
        <w:rPr>
          <w:rFonts w:ascii="Times New Roman" w:hAnsi="Times New Roman" w:cs="Times New Roman"/>
          <w:sz w:val="24"/>
          <w:szCs w:val="24"/>
        </w:rPr>
        <w:t>(5), 676-698.</w:t>
      </w:r>
    </w:p>
    <w:p w:rsidR="00365486" w:rsidRPr="00D272B6" w:rsidRDefault="00F61FB1">
      <w:pPr>
        <w:autoSpaceDE w:val="0"/>
        <w:autoSpaceDN w:val="0"/>
        <w:adjustRightInd w:val="0"/>
        <w:spacing w:after="0" w:line="480" w:lineRule="auto"/>
        <w:ind w:left="561" w:hanging="561"/>
        <w:rPr>
          <w:rFonts w:ascii="Times New Roman" w:hAnsi="Times New Roman" w:cs="Times New Roman"/>
          <w:sz w:val="24"/>
          <w:szCs w:val="24"/>
        </w:rPr>
      </w:pPr>
      <w:proofErr w:type="gramStart"/>
      <w:r w:rsidRPr="00D272B6">
        <w:rPr>
          <w:rFonts w:ascii="Times New Roman" w:hAnsi="Times New Roman" w:cs="Times New Roman"/>
          <w:sz w:val="24"/>
          <w:szCs w:val="24"/>
        </w:rPr>
        <w:t>Ng, E., &amp; Wiesner, W. (2007).</w:t>
      </w:r>
      <w:proofErr w:type="gramEnd"/>
      <w:r w:rsidRPr="00D272B6">
        <w:rPr>
          <w:rFonts w:ascii="Times New Roman" w:hAnsi="Times New Roman" w:cs="Times New Roman"/>
          <w:sz w:val="24"/>
          <w:szCs w:val="24"/>
        </w:rPr>
        <w:t xml:space="preserve"> Are men always picked over women? </w:t>
      </w:r>
      <w:proofErr w:type="gramStart"/>
      <w:r w:rsidRPr="00D272B6">
        <w:rPr>
          <w:rFonts w:ascii="Times New Roman" w:hAnsi="Times New Roman" w:cs="Times New Roman"/>
          <w:sz w:val="24"/>
          <w:szCs w:val="24"/>
        </w:rPr>
        <w:t>the</w:t>
      </w:r>
      <w:proofErr w:type="gramEnd"/>
      <w:r w:rsidRPr="00D272B6">
        <w:rPr>
          <w:rFonts w:ascii="Times New Roman" w:hAnsi="Times New Roman" w:cs="Times New Roman"/>
          <w:sz w:val="24"/>
          <w:szCs w:val="24"/>
        </w:rPr>
        <w:t xml:space="preserve"> effects of employment equity directives on selection decisions.</w:t>
      </w:r>
      <w:r w:rsidRPr="00D272B6">
        <w:rPr>
          <w:rFonts w:ascii="Times New Roman" w:hAnsi="Times New Roman" w:cs="Times New Roman"/>
          <w:i/>
          <w:iCs/>
          <w:sz w:val="24"/>
          <w:szCs w:val="24"/>
        </w:rPr>
        <w:t xml:space="preserve"> Journal of Business Ethics, 76</w:t>
      </w:r>
      <w:r w:rsidRPr="00D272B6">
        <w:rPr>
          <w:rFonts w:ascii="Times New Roman" w:hAnsi="Times New Roman" w:cs="Times New Roman"/>
          <w:sz w:val="24"/>
          <w:szCs w:val="24"/>
        </w:rPr>
        <w:t>(2), 177-187.</w:t>
      </w:r>
    </w:p>
    <w:p w:rsidR="00365486" w:rsidRPr="00D272B6" w:rsidRDefault="00F61FB1">
      <w:pPr>
        <w:autoSpaceDE w:val="0"/>
        <w:autoSpaceDN w:val="0"/>
        <w:adjustRightInd w:val="0"/>
        <w:spacing w:after="0" w:line="480" w:lineRule="auto"/>
        <w:ind w:left="561" w:hanging="561"/>
        <w:rPr>
          <w:rFonts w:ascii="Times New Roman" w:hAnsi="Times New Roman" w:cs="Times New Roman"/>
          <w:sz w:val="24"/>
          <w:szCs w:val="24"/>
        </w:rPr>
      </w:pPr>
      <w:proofErr w:type="gramStart"/>
      <w:r w:rsidRPr="00D272B6">
        <w:rPr>
          <w:rFonts w:ascii="Times New Roman" w:hAnsi="Times New Roman" w:cs="Times New Roman"/>
          <w:sz w:val="24"/>
          <w:szCs w:val="24"/>
        </w:rPr>
        <w:t>Statistics Canada (2005).</w:t>
      </w:r>
      <w:proofErr w:type="gramEnd"/>
      <w:r w:rsidRPr="00D272B6">
        <w:rPr>
          <w:rFonts w:ascii="Times New Roman" w:hAnsi="Times New Roman" w:cs="Times New Roman"/>
          <w:sz w:val="24"/>
          <w:szCs w:val="24"/>
        </w:rPr>
        <w:t xml:space="preserve">  </w:t>
      </w:r>
      <w:r w:rsidRPr="00D272B6">
        <w:rPr>
          <w:rFonts w:ascii="Times New Roman" w:hAnsi="Times New Roman" w:cs="Times New Roman"/>
          <w:i/>
          <w:sz w:val="24"/>
          <w:szCs w:val="24"/>
        </w:rPr>
        <w:t xml:space="preserve">Projections of the Aboriginal populations, Canada, provinces, and territories: 2001-2017.  </w:t>
      </w:r>
      <w:r w:rsidRPr="00D272B6">
        <w:rPr>
          <w:rFonts w:ascii="Times New Roman" w:hAnsi="Times New Roman" w:cs="Times New Roman"/>
          <w:sz w:val="24"/>
          <w:szCs w:val="24"/>
        </w:rPr>
        <w:t>Ottawa, ON:</w:t>
      </w:r>
      <w:r w:rsidRPr="00D272B6">
        <w:rPr>
          <w:rFonts w:ascii="Times New Roman" w:hAnsi="Times New Roman" w:cs="Times New Roman"/>
          <w:i/>
          <w:sz w:val="24"/>
          <w:szCs w:val="24"/>
        </w:rPr>
        <w:t xml:space="preserve"> </w:t>
      </w:r>
      <w:r w:rsidRPr="00D272B6">
        <w:rPr>
          <w:rFonts w:ascii="Times New Roman" w:hAnsi="Times New Roman" w:cs="Times New Roman"/>
          <w:sz w:val="24"/>
          <w:szCs w:val="24"/>
        </w:rPr>
        <w:t>Minister of Industry.</w:t>
      </w:r>
    </w:p>
    <w:p w:rsidR="00365486" w:rsidRPr="00D272B6" w:rsidRDefault="00F61FB1">
      <w:pPr>
        <w:autoSpaceDE w:val="0"/>
        <w:autoSpaceDN w:val="0"/>
        <w:adjustRightInd w:val="0"/>
        <w:spacing w:after="0" w:line="480" w:lineRule="auto"/>
        <w:ind w:left="561" w:hanging="561"/>
        <w:rPr>
          <w:rFonts w:ascii="Times New Roman" w:hAnsi="Times New Roman" w:cs="Times New Roman"/>
          <w:sz w:val="24"/>
          <w:szCs w:val="24"/>
        </w:rPr>
      </w:pPr>
      <w:r w:rsidRPr="00D272B6">
        <w:rPr>
          <w:rFonts w:ascii="Times New Roman" w:hAnsi="Times New Roman" w:cs="Times New Roman"/>
          <w:sz w:val="24"/>
          <w:szCs w:val="24"/>
        </w:rPr>
        <w:t xml:space="preserve">TD Economics (2010).  Special report: The changing Canadian workplace, March 8.  </w:t>
      </w:r>
      <w:proofErr w:type="gramStart"/>
      <w:r w:rsidRPr="00D272B6">
        <w:rPr>
          <w:rFonts w:ascii="Times New Roman" w:hAnsi="Times New Roman" w:cs="Times New Roman"/>
          <w:sz w:val="24"/>
          <w:szCs w:val="24"/>
        </w:rPr>
        <w:t xml:space="preserve">Retrieved from </w:t>
      </w:r>
      <w:hyperlink r:id="rId14" w:history="1">
        <w:r w:rsidR="001952C6" w:rsidRPr="00D272B6">
          <w:rPr>
            <w:rStyle w:val="Hyperlink"/>
            <w:rFonts w:ascii="Times New Roman" w:hAnsi="Times New Roman" w:cs="Times New Roman"/>
            <w:sz w:val="24"/>
            <w:szCs w:val="24"/>
          </w:rPr>
          <w:t>http://www.td.com/economics/special/ff0310_canlab.pdf</w:t>
        </w:r>
      </w:hyperlink>
      <w:r w:rsidRPr="00D272B6">
        <w:rPr>
          <w:rFonts w:ascii="Times New Roman" w:hAnsi="Times New Roman" w:cs="Times New Roman"/>
          <w:sz w:val="24"/>
          <w:szCs w:val="24"/>
        </w:rPr>
        <w:t>.</w:t>
      </w:r>
      <w:proofErr w:type="gramEnd"/>
      <w:r w:rsidRPr="00D272B6">
        <w:rPr>
          <w:rFonts w:ascii="Times New Roman" w:hAnsi="Times New Roman" w:cs="Times New Roman"/>
          <w:sz w:val="24"/>
          <w:szCs w:val="24"/>
        </w:rPr>
        <w:t xml:space="preserve"> </w:t>
      </w:r>
    </w:p>
    <w:p w:rsidR="00365486" w:rsidRPr="00D272B6" w:rsidRDefault="00F61FB1">
      <w:pPr>
        <w:spacing w:after="0" w:line="480" w:lineRule="auto"/>
        <w:ind w:left="561" w:hanging="561"/>
        <w:rPr>
          <w:rFonts w:ascii="Times New Roman" w:hAnsi="Times New Roman" w:cs="Times New Roman"/>
          <w:color w:val="000000" w:themeColor="text1"/>
          <w:sz w:val="24"/>
          <w:szCs w:val="24"/>
        </w:rPr>
      </w:pPr>
      <w:proofErr w:type="gramStart"/>
      <w:r w:rsidRPr="00D272B6">
        <w:rPr>
          <w:rFonts w:ascii="Times New Roman" w:hAnsi="Times New Roman" w:cs="Times New Roman"/>
          <w:color w:val="000000" w:themeColor="text1"/>
          <w:sz w:val="24"/>
          <w:szCs w:val="24"/>
        </w:rPr>
        <w:t>Tremblay, D.-G.</w:t>
      </w:r>
      <w:proofErr w:type="gramEnd"/>
      <w:r w:rsidRPr="00D272B6">
        <w:rPr>
          <w:rFonts w:ascii="Times New Roman" w:hAnsi="Times New Roman" w:cs="Times New Roman"/>
          <w:color w:val="000000" w:themeColor="text1"/>
          <w:sz w:val="24"/>
          <w:szCs w:val="24"/>
        </w:rPr>
        <w:t xml:space="preserve"> </w:t>
      </w:r>
      <w:proofErr w:type="gramStart"/>
      <w:r w:rsidRPr="00D272B6">
        <w:rPr>
          <w:rFonts w:ascii="Times New Roman" w:hAnsi="Times New Roman" w:cs="Times New Roman"/>
          <w:color w:val="000000" w:themeColor="text1"/>
          <w:sz w:val="24"/>
          <w:szCs w:val="24"/>
        </w:rPr>
        <w:t xml:space="preserve">&amp; </w:t>
      </w:r>
      <w:proofErr w:type="spellStart"/>
      <w:r w:rsidRPr="00D272B6">
        <w:rPr>
          <w:rFonts w:ascii="Times New Roman" w:hAnsi="Times New Roman" w:cs="Times New Roman"/>
          <w:color w:val="000000" w:themeColor="text1"/>
          <w:sz w:val="24"/>
          <w:szCs w:val="24"/>
        </w:rPr>
        <w:t>Genin</w:t>
      </w:r>
      <w:proofErr w:type="spellEnd"/>
      <w:r w:rsidRPr="00D272B6">
        <w:rPr>
          <w:rFonts w:ascii="Times New Roman" w:hAnsi="Times New Roman" w:cs="Times New Roman"/>
          <w:color w:val="000000" w:themeColor="text1"/>
          <w:sz w:val="24"/>
          <w:szCs w:val="24"/>
        </w:rPr>
        <w:t>, É. (2008).</w:t>
      </w:r>
      <w:proofErr w:type="gramEnd"/>
      <w:r w:rsidRPr="00D272B6">
        <w:rPr>
          <w:rFonts w:ascii="Times New Roman" w:hAnsi="Times New Roman" w:cs="Times New Roman"/>
          <w:color w:val="000000" w:themeColor="text1"/>
          <w:sz w:val="24"/>
          <w:szCs w:val="24"/>
        </w:rPr>
        <w:t xml:space="preserve">  </w:t>
      </w:r>
      <w:proofErr w:type="gramStart"/>
      <w:r w:rsidRPr="00D272B6">
        <w:rPr>
          <w:rFonts w:ascii="Times New Roman" w:hAnsi="Times New Roman" w:cs="Times New Roman"/>
          <w:i/>
          <w:color w:val="000000" w:themeColor="text1"/>
          <w:sz w:val="24"/>
          <w:szCs w:val="24"/>
        </w:rPr>
        <w:t>Perceived Organisational Support to Work-Life Balance; the Case of Municipal Police Service.</w:t>
      </w:r>
      <w:proofErr w:type="gramEnd"/>
      <w:r w:rsidRPr="00D272B6">
        <w:rPr>
          <w:rFonts w:ascii="Times New Roman" w:hAnsi="Times New Roman" w:cs="Times New Roman"/>
          <w:color w:val="000000" w:themeColor="text1"/>
          <w:sz w:val="24"/>
          <w:szCs w:val="24"/>
        </w:rPr>
        <w:t xml:space="preserve"> Report of the Canada Research Chair and CURA on Work-Life Articulation over the </w:t>
      </w:r>
      <w:proofErr w:type="spellStart"/>
      <w:r w:rsidRPr="00D272B6">
        <w:rPr>
          <w:rFonts w:ascii="Times New Roman" w:hAnsi="Times New Roman" w:cs="Times New Roman"/>
          <w:color w:val="000000" w:themeColor="text1"/>
          <w:sz w:val="24"/>
          <w:szCs w:val="24"/>
        </w:rPr>
        <w:t>Lifecourse</w:t>
      </w:r>
      <w:proofErr w:type="spellEnd"/>
      <w:r w:rsidRPr="00D272B6">
        <w:rPr>
          <w:rFonts w:ascii="Times New Roman" w:hAnsi="Times New Roman" w:cs="Times New Roman"/>
          <w:color w:val="000000" w:themeColor="text1"/>
          <w:sz w:val="24"/>
          <w:szCs w:val="24"/>
        </w:rPr>
        <w:t>; University of Quebec in Montreal (TELUQ</w:t>
      </w:r>
      <w:proofErr w:type="gramStart"/>
      <w:r w:rsidRPr="00D272B6">
        <w:rPr>
          <w:rFonts w:ascii="Times New Roman" w:hAnsi="Times New Roman" w:cs="Times New Roman"/>
          <w:color w:val="000000" w:themeColor="text1"/>
          <w:sz w:val="24"/>
          <w:szCs w:val="24"/>
        </w:rPr>
        <w:t>)(</w:t>
      </w:r>
      <w:proofErr w:type="gramEnd"/>
      <w:r w:rsidR="00183850" w:rsidRPr="00D272B6">
        <w:rPr>
          <w:rFonts w:ascii="Times New Roman" w:hAnsi="Times New Roman" w:cs="Times New Roman"/>
          <w:color w:val="000000" w:themeColor="text1"/>
          <w:sz w:val="24"/>
          <w:szCs w:val="24"/>
        </w:rPr>
        <w:fldChar w:fldCharType="begin"/>
      </w:r>
      <w:r w:rsidRPr="00D272B6">
        <w:rPr>
          <w:rFonts w:ascii="Times New Roman" w:hAnsi="Times New Roman" w:cs="Times New Roman"/>
          <w:color w:val="000000" w:themeColor="text1"/>
          <w:sz w:val="24"/>
          <w:szCs w:val="24"/>
        </w:rPr>
        <w:instrText>HYPERLINK "http://www.teluq.uqam.ca/chaireecosavoir"</w:instrText>
      </w:r>
      <w:r w:rsidR="00183850" w:rsidRPr="00D272B6">
        <w:rPr>
          <w:rFonts w:ascii="Times New Roman" w:hAnsi="Times New Roman" w:cs="Times New Roman"/>
          <w:color w:val="000000" w:themeColor="text1"/>
          <w:sz w:val="24"/>
          <w:szCs w:val="24"/>
        </w:rPr>
        <w:fldChar w:fldCharType="separate"/>
      </w:r>
      <w:r w:rsidRPr="00D272B6">
        <w:rPr>
          <w:rStyle w:val="Hyperlink"/>
          <w:rFonts w:ascii="Times New Roman" w:hAnsi="Times New Roman" w:cs="Times New Roman"/>
          <w:color w:val="000000" w:themeColor="text1"/>
          <w:sz w:val="24"/>
          <w:szCs w:val="24"/>
        </w:rPr>
        <w:t>www.teluq..ca/chaireecosavoir</w:t>
      </w:r>
      <w:r w:rsidR="00183850" w:rsidRPr="00D272B6">
        <w:rPr>
          <w:rFonts w:ascii="Times New Roman" w:hAnsi="Times New Roman" w:cs="Times New Roman"/>
          <w:color w:val="000000" w:themeColor="text1"/>
          <w:sz w:val="24"/>
          <w:szCs w:val="24"/>
        </w:rPr>
        <w:fldChar w:fldCharType="end"/>
      </w:r>
      <w:r w:rsidRPr="00D272B6">
        <w:rPr>
          <w:rFonts w:ascii="Times New Roman" w:hAnsi="Times New Roman" w:cs="Times New Roman"/>
          <w:color w:val="000000" w:themeColor="text1"/>
          <w:sz w:val="24"/>
          <w:szCs w:val="24"/>
        </w:rPr>
        <w:t>; www.teluq.ca/aruc-gats)</w:t>
      </w:r>
    </w:p>
    <w:p w:rsidR="00365486" w:rsidRPr="00D272B6" w:rsidRDefault="00F61FB1">
      <w:pPr>
        <w:spacing w:after="0" w:line="480" w:lineRule="auto"/>
        <w:ind w:left="561" w:hanging="561"/>
        <w:rPr>
          <w:rFonts w:ascii="Times New Roman" w:hAnsi="Times New Roman" w:cs="Times New Roman"/>
          <w:color w:val="000000" w:themeColor="text1"/>
          <w:sz w:val="24"/>
          <w:szCs w:val="24"/>
          <w:lang w:eastAsia="fr-CA"/>
        </w:rPr>
      </w:pPr>
      <w:proofErr w:type="gramStart"/>
      <w:r w:rsidRPr="00D272B6">
        <w:rPr>
          <w:rFonts w:ascii="Times New Roman" w:hAnsi="Times New Roman" w:cs="Times New Roman"/>
          <w:color w:val="000000" w:themeColor="text1"/>
          <w:sz w:val="24"/>
          <w:szCs w:val="24"/>
        </w:rPr>
        <w:t>Tremblay, D.-G.</w:t>
      </w:r>
      <w:proofErr w:type="gramEnd"/>
      <w:r w:rsidRPr="00D272B6">
        <w:rPr>
          <w:rFonts w:ascii="Times New Roman" w:hAnsi="Times New Roman" w:cs="Times New Roman"/>
          <w:color w:val="000000" w:themeColor="text1"/>
          <w:sz w:val="24"/>
          <w:szCs w:val="24"/>
        </w:rPr>
        <w:t xml:space="preserve"> </w:t>
      </w:r>
      <w:proofErr w:type="gramStart"/>
      <w:r w:rsidRPr="00D272B6">
        <w:rPr>
          <w:rFonts w:ascii="Times New Roman" w:hAnsi="Times New Roman" w:cs="Times New Roman"/>
          <w:color w:val="000000" w:themeColor="text1"/>
          <w:sz w:val="24"/>
          <w:szCs w:val="24"/>
        </w:rPr>
        <w:t xml:space="preserve">&amp; </w:t>
      </w:r>
      <w:proofErr w:type="spellStart"/>
      <w:r w:rsidRPr="00D272B6">
        <w:rPr>
          <w:rFonts w:ascii="Times New Roman" w:hAnsi="Times New Roman" w:cs="Times New Roman"/>
          <w:color w:val="000000" w:themeColor="text1"/>
          <w:sz w:val="24"/>
          <w:szCs w:val="24"/>
        </w:rPr>
        <w:t>Genin</w:t>
      </w:r>
      <w:proofErr w:type="spellEnd"/>
      <w:r w:rsidRPr="00D272B6">
        <w:rPr>
          <w:rFonts w:ascii="Times New Roman" w:hAnsi="Times New Roman" w:cs="Times New Roman"/>
          <w:color w:val="000000" w:themeColor="text1"/>
          <w:sz w:val="24"/>
          <w:szCs w:val="24"/>
        </w:rPr>
        <w:t>, E. (2011).</w:t>
      </w:r>
      <w:proofErr w:type="gramEnd"/>
      <w:r w:rsidRPr="00D272B6">
        <w:rPr>
          <w:rFonts w:ascii="Times New Roman" w:hAnsi="Times New Roman" w:cs="Times New Roman"/>
          <w:color w:val="000000" w:themeColor="text1"/>
          <w:sz w:val="24"/>
          <w:szCs w:val="24"/>
        </w:rPr>
        <w:t xml:space="preserve">  </w:t>
      </w:r>
      <w:r w:rsidRPr="00D272B6">
        <w:rPr>
          <w:rFonts w:ascii="Times New Roman" w:hAnsi="Times New Roman" w:cs="Times New Roman"/>
          <w:color w:val="000000" w:themeColor="text1"/>
          <w:sz w:val="24"/>
          <w:szCs w:val="24"/>
          <w:lang w:eastAsia="fr-CA"/>
        </w:rPr>
        <w:t xml:space="preserve">Parental leave: an important employee right, but an organizational challenge. </w:t>
      </w:r>
      <w:r w:rsidRPr="00D272B6">
        <w:rPr>
          <w:rFonts w:ascii="Times New Roman" w:eastAsia="Arial Unicode MS" w:hAnsi="Times New Roman" w:cs="Times New Roman"/>
          <w:color w:val="000000" w:themeColor="text1"/>
          <w:sz w:val="24"/>
          <w:szCs w:val="24"/>
        </w:rPr>
        <w:t xml:space="preserve"> </w:t>
      </w:r>
      <w:r w:rsidRPr="00D272B6">
        <w:rPr>
          <w:rFonts w:ascii="Times New Roman" w:eastAsia="Arial Unicode MS" w:hAnsi="Times New Roman" w:cs="Times New Roman"/>
          <w:i/>
          <w:color w:val="000000" w:themeColor="text1"/>
          <w:sz w:val="24"/>
          <w:szCs w:val="24"/>
        </w:rPr>
        <w:t>Employee Responsibilities and Rights Journal, 23</w:t>
      </w:r>
      <w:r w:rsidRPr="00D272B6">
        <w:rPr>
          <w:rFonts w:ascii="Times New Roman" w:eastAsia="Arial Unicode MS" w:hAnsi="Times New Roman" w:cs="Times New Roman"/>
          <w:color w:val="000000" w:themeColor="text1"/>
          <w:sz w:val="24"/>
          <w:szCs w:val="24"/>
        </w:rPr>
        <w:t>(4), 249-268.</w:t>
      </w:r>
    </w:p>
    <w:p w:rsidR="00365486" w:rsidRPr="00D272B6" w:rsidRDefault="00F61FB1">
      <w:pPr>
        <w:spacing w:after="0" w:line="480" w:lineRule="auto"/>
        <w:ind w:left="561" w:right="132" w:hanging="561"/>
        <w:rPr>
          <w:rFonts w:ascii="Times New Roman" w:hAnsi="Times New Roman" w:cs="Times New Roman"/>
          <w:color w:val="000000" w:themeColor="text1"/>
          <w:sz w:val="24"/>
          <w:szCs w:val="24"/>
        </w:rPr>
      </w:pPr>
      <w:proofErr w:type="gramStart"/>
      <w:r w:rsidRPr="00D272B6">
        <w:rPr>
          <w:rFonts w:ascii="Times New Roman" w:hAnsi="Times New Roman" w:cs="Times New Roman"/>
          <w:color w:val="000000" w:themeColor="text1"/>
          <w:sz w:val="24"/>
          <w:szCs w:val="24"/>
        </w:rPr>
        <w:t>Tremblay, D.-G.</w:t>
      </w:r>
      <w:proofErr w:type="gramEnd"/>
      <w:r w:rsidRPr="00D272B6">
        <w:rPr>
          <w:rFonts w:ascii="Times New Roman" w:hAnsi="Times New Roman" w:cs="Times New Roman"/>
          <w:color w:val="000000" w:themeColor="text1"/>
          <w:sz w:val="24"/>
          <w:szCs w:val="24"/>
        </w:rPr>
        <w:t xml:space="preserve"> (2009).Quebec's policies for work-family balance:  A model for Canada? </w:t>
      </w:r>
      <w:proofErr w:type="gramStart"/>
      <w:r w:rsidRPr="00D272B6">
        <w:rPr>
          <w:rFonts w:ascii="Times New Roman" w:hAnsi="Times New Roman" w:cs="Times New Roman"/>
          <w:color w:val="000000" w:themeColor="text1"/>
          <w:sz w:val="24"/>
          <w:szCs w:val="24"/>
        </w:rPr>
        <w:t>In  Cohen</w:t>
      </w:r>
      <w:proofErr w:type="gramEnd"/>
      <w:r w:rsidRPr="00D272B6">
        <w:rPr>
          <w:rFonts w:ascii="Times New Roman" w:hAnsi="Times New Roman" w:cs="Times New Roman"/>
          <w:color w:val="000000" w:themeColor="text1"/>
          <w:sz w:val="24"/>
          <w:szCs w:val="24"/>
        </w:rPr>
        <w:t xml:space="preserve">, Marjorie et Jane </w:t>
      </w:r>
      <w:proofErr w:type="spellStart"/>
      <w:r w:rsidRPr="00D272B6">
        <w:rPr>
          <w:rFonts w:ascii="Times New Roman" w:hAnsi="Times New Roman" w:cs="Times New Roman"/>
          <w:color w:val="000000" w:themeColor="text1"/>
          <w:sz w:val="24"/>
          <w:szCs w:val="24"/>
        </w:rPr>
        <w:t>Pulkingham</w:t>
      </w:r>
      <w:proofErr w:type="spellEnd"/>
      <w:r w:rsidRPr="00D272B6">
        <w:rPr>
          <w:rFonts w:ascii="Times New Roman" w:hAnsi="Times New Roman" w:cs="Times New Roman"/>
          <w:color w:val="000000" w:themeColor="text1"/>
          <w:sz w:val="24"/>
          <w:szCs w:val="24"/>
        </w:rPr>
        <w:t xml:space="preserve"> (Eds.), </w:t>
      </w:r>
      <w:r w:rsidRPr="00D272B6">
        <w:rPr>
          <w:rFonts w:ascii="Times New Roman" w:hAnsi="Times New Roman" w:cs="Times New Roman"/>
          <w:i/>
          <w:iCs/>
          <w:color w:val="000000" w:themeColor="text1"/>
          <w:sz w:val="24"/>
          <w:szCs w:val="24"/>
        </w:rPr>
        <w:t>Public Policy for Women.</w:t>
      </w:r>
      <w:r w:rsidRPr="00D272B6">
        <w:rPr>
          <w:rFonts w:ascii="Times New Roman" w:hAnsi="Times New Roman" w:cs="Times New Roman"/>
          <w:i/>
          <w:color w:val="000000" w:themeColor="text1"/>
          <w:sz w:val="24"/>
          <w:szCs w:val="24"/>
        </w:rPr>
        <w:t xml:space="preserve">  </w:t>
      </w:r>
      <w:proofErr w:type="gramStart"/>
      <w:r w:rsidRPr="00D272B6">
        <w:rPr>
          <w:rFonts w:ascii="Times New Roman" w:hAnsi="Times New Roman" w:cs="Times New Roman"/>
          <w:i/>
          <w:color w:val="000000" w:themeColor="text1"/>
          <w:sz w:val="24"/>
          <w:szCs w:val="24"/>
        </w:rPr>
        <w:t>The State, Income Security and Labour Market Issues.</w:t>
      </w:r>
      <w:proofErr w:type="gramEnd"/>
      <w:r w:rsidRPr="00D272B6">
        <w:rPr>
          <w:rFonts w:ascii="Times New Roman" w:hAnsi="Times New Roman" w:cs="Times New Roman"/>
          <w:color w:val="000000" w:themeColor="text1"/>
          <w:sz w:val="24"/>
          <w:szCs w:val="24"/>
        </w:rPr>
        <w:t xml:space="preserve"> University of Toronto Press, pp. 271-290.</w:t>
      </w:r>
    </w:p>
    <w:p w:rsidR="00365486" w:rsidRPr="00D272B6" w:rsidRDefault="00F61FB1">
      <w:pPr>
        <w:spacing w:after="0" w:line="480" w:lineRule="auto"/>
        <w:ind w:left="561" w:right="132" w:hanging="561"/>
        <w:rPr>
          <w:rFonts w:ascii="Times New Roman" w:hAnsi="Times New Roman" w:cs="Times New Roman"/>
          <w:i/>
          <w:color w:val="000000" w:themeColor="text1"/>
          <w:sz w:val="24"/>
          <w:szCs w:val="24"/>
        </w:rPr>
      </w:pPr>
      <w:proofErr w:type="gramStart"/>
      <w:r w:rsidRPr="00D272B6">
        <w:rPr>
          <w:rFonts w:ascii="Times New Roman" w:hAnsi="Times New Roman" w:cs="Times New Roman"/>
          <w:bCs/>
          <w:iCs/>
          <w:color w:val="000000" w:themeColor="text1"/>
          <w:sz w:val="24"/>
          <w:szCs w:val="24"/>
        </w:rPr>
        <w:lastRenderedPageBreak/>
        <w:t xml:space="preserve">Tremblay, </w:t>
      </w:r>
      <w:r w:rsidRPr="00D272B6">
        <w:rPr>
          <w:rFonts w:ascii="Times New Roman" w:hAnsi="Times New Roman" w:cs="Times New Roman"/>
          <w:color w:val="000000" w:themeColor="text1"/>
          <w:sz w:val="24"/>
          <w:szCs w:val="24"/>
        </w:rPr>
        <w:t>D.-G.</w:t>
      </w:r>
      <w:proofErr w:type="gramEnd"/>
      <w:r w:rsidRPr="00D272B6">
        <w:rPr>
          <w:rFonts w:ascii="Times New Roman" w:hAnsi="Times New Roman" w:cs="Times New Roman"/>
          <w:color w:val="000000" w:themeColor="text1"/>
          <w:sz w:val="24"/>
          <w:szCs w:val="24"/>
        </w:rPr>
        <w:t xml:space="preserve"> </w:t>
      </w:r>
      <w:r w:rsidRPr="00D272B6">
        <w:rPr>
          <w:rFonts w:ascii="Times New Roman" w:hAnsi="Times New Roman" w:cs="Times New Roman"/>
          <w:bCs/>
          <w:iCs/>
          <w:color w:val="000000" w:themeColor="text1"/>
          <w:sz w:val="24"/>
          <w:szCs w:val="24"/>
        </w:rPr>
        <w:t>(2010)</w:t>
      </w:r>
      <w:r w:rsidRPr="00D272B6">
        <w:rPr>
          <w:rFonts w:ascii="Times New Roman" w:hAnsi="Times New Roman" w:cs="Times New Roman"/>
          <w:color w:val="000000" w:themeColor="text1"/>
          <w:sz w:val="24"/>
          <w:szCs w:val="24"/>
        </w:rPr>
        <w:t xml:space="preserve">. Paid Parental Leave: An employee right or still an ideal? </w:t>
      </w:r>
      <w:proofErr w:type="gramStart"/>
      <w:r w:rsidRPr="00D272B6">
        <w:rPr>
          <w:rFonts w:ascii="Times New Roman" w:hAnsi="Times New Roman" w:cs="Times New Roman"/>
          <w:color w:val="000000" w:themeColor="text1"/>
          <w:sz w:val="24"/>
          <w:szCs w:val="24"/>
        </w:rPr>
        <w:t>The situation in Québec and in Canada.</w:t>
      </w:r>
      <w:proofErr w:type="gramEnd"/>
      <w:r w:rsidRPr="00D272B6">
        <w:rPr>
          <w:rFonts w:ascii="Times New Roman" w:hAnsi="Times New Roman" w:cs="Times New Roman"/>
          <w:color w:val="000000" w:themeColor="text1"/>
          <w:sz w:val="24"/>
          <w:szCs w:val="24"/>
        </w:rPr>
        <w:t xml:space="preserve"> </w:t>
      </w:r>
      <w:r w:rsidRPr="00D272B6">
        <w:rPr>
          <w:rFonts w:ascii="Times New Roman" w:hAnsi="Times New Roman" w:cs="Times New Roman"/>
          <w:i/>
          <w:color w:val="000000" w:themeColor="text1"/>
          <w:sz w:val="24"/>
          <w:szCs w:val="24"/>
        </w:rPr>
        <w:t>Employee Responsibilities and Rights Journal, 22</w:t>
      </w:r>
      <w:r w:rsidRPr="00D272B6">
        <w:rPr>
          <w:rFonts w:ascii="Times New Roman" w:hAnsi="Times New Roman" w:cs="Times New Roman"/>
          <w:color w:val="000000" w:themeColor="text1"/>
          <w:sz w:val="24"/>
          <w:szCs w:val="24"/>
        </w:rPr>
        <w:t xml:space="preserve">(2), 83-100. </w:t>
      </w:r>
    </w:p>
    <w:p w:rsidR="00365486" w:rsidRPr="00D272B6" w:rsidRDefault="00F61FB1">
      <w:pPr>
        <w:spacing w:after="0" w:line="480" w:lineRule="auto"/>
        <w:ind w:left="561" w:right="132" w:hanging="561"/>
        <w:rPr>
          <w:rFonts w:ascii="Times New Roman" w:hAnsi="Times New Roman" w:cs="Times New Roman"/>
          <w:color w:val="000000" w:themeColor="text1"/>
          <w:sz w:val="24"/>
          <w:szCs w:val="24"/>
          <w:lang w:val="fr-CA"/>
        </w:rPr>
      </w:pPr>
      <w:r w:rsidRPr="00D272B6">
        <w:rPr>
          <w:rFonts w:ascii="Times New Roman" w:hAnsi="Times New Roman" w:cs="Times New Roman"/>
          <w:color w:val="000000" w:themeColor="text1"/>
          <w:sz w:val="24"/>
          <w:szCs w:val="24"/>
          <w:lang w:val="fr-CA"/>
        </w:rPr>
        <w:t xml:space="preserve">Tremblay, D.G. (2012). </w:t>
      </w:r>
      <w:r w:rsidRPr="00D272B6">
        <w:rPr>
          <w:rFonts w:ascii="Times New Roman" w:hAnsi="Times New Roman" w:cs="Times New Roman"/>
          <w:i/>
          <w:color w:val="000000" w:themeColor="text1"/>
          <w:sz w:val="24"/>
          <w:szCs w:val="24"/>
          <w:lang w:val="fr-CA"/>
        </w:rPr>
        <w:t>Conciliation emploi-famille et temps sociaux</w:t>
      </w:r>
      <w:r w:rsidRPr="00D272B6">
        <w:rPr>
          <w:rFonts w:ascii="Times New Roman" w:hAnsi="Times New Roman" w:cs="Times New Roman"/>
          <w:color w:val="000000" w:themeColor="text1"/>
          <w:sz w:val="24"/>
          <w:szCs w:val="24"/>
          <w:lang w:val="fr-CA"/>
        </w:rPr>
        <w:t>. Québec: PUQ.</w:t>
      </w:r>
    </w:p>
    <w:p w:rsidR="00365486" w:rsidRDefault="00F61FB1">
      <w:pPr>
        <w:spacing w:after="0" w:line="480" w:lineRule="auto"/>
        <w:ind w:left="561" w:hanging="561"/>
        <w:rPr>
          <w:rFonts w:ascii="Times New Roman" w:eastAsia="Times New Roman" w:hAnsi="Times New Roman" w:cs="Times New Roman"/>
          <w:sz w:val="24"/>
          <w:szCs w:val="24"/>
          <w:lang w:eastAsia="en-CA"/>
        </w:rPr>
      </w:pPr>
      <w:r w:rsidRPr="00D272B6">
        <w:rPr>
          <w:rFonts w:ascii="Times New Roman" w:eastAsia="Times New Roman" w:hAnsi="Times New Roman" w:cs="Times New Roman"/>
          <w:sz w:val="24"/>
          <w:szCs w:val="24"/>
          <w:lang w:eastAsia="en-CA"/>
        </w:rPr>
        <w:t xml:space="preserve">Weiner, N. (2002). </w:t>
      </w:r>
      <w:proofErr w:type="gramStart"/>
      <w:r w:rsidRPr="00D272B6">
        <w:rPr>
          <w:rFonts w:ascii="Times New Roman" w:eastAsia="Times New Roman" w:hAnsi="Times New Roman" w:cs="Times New Roman"/>
          <w:sz w:val="24"/>
          <w:szCs w:val="24"/>
          <w:lang w:eastAsia="en-CA"/>
        </w:rPr>
        <w:t>Effective redress of pay inequities.</w:t>
      </w:r>
      <w:proofErr w:type="gramEnd"/>
      <w:r w:rsidRPr="00D272B6">
        <w:rPr>
          <w:rFonts w:ascii="Times New Roman" w:eastAsia="Times New Roman" w:hAnsi="Times New Roman" w:cs="Times New Roman"/>
          <w:i/>
          <w:iCs/>
          <w:sz w:val="24"/>
          <w:szCs w:val="24"/>
          <w:lang w:eastAsia="en-CA"/>
        </w:rPr>
        <w:t xml:space="preserve"> </w:t>
      </w:r>
      <w:proofErr w:type="gramStart"/>
      <w:r w:rsidRPr="00D272B6">
        <w:rPr>
          <w:rFonts w:ascii="Times New Roman" w:eastAsia="Times New Roman" w:hAnsi="Times New Roman" w:cs="Times New Roman"/>
          <w:i/>
          <w:iCs/>
          <w:sz w:val="24"/>
          <w:szCs w:val="24"/>
          <w:lang w:eastAsia="en-CA"/>
        </w:rPr>
        <w:t>Canadian Public Policy, 28</w:t>
      </w:r>
      <w:r w:rsidRPr="00D272B6">
        <w:rPr>
          <w:rFonts w:ascii="Times New Roman" w:eastAsia="Times New Roman" w:hAnsi="Times New Roman" w:cs="Times New Roman"/>
          <w:sz w:val="24"/>
          <w:szCs w:val="24"/>
          <w:lang w:eastAsia="en-CA"/>
        </w:rPr>
        <w:t>, S101.</w:t>
      </w:r>
      <w:proofErr w:type="gramEnd"/>
      <w:r w:rsidRPr="00D272B6">
        <w:rPr>
          <w:rFonts w:ascii="Times New Roman" w:eastAsia="Times New Roman" w:hAnsi="Times New Roman" w:cs="Times New Roman"/>
          <w:sz w:val="24"/>
          <w:szCs w:val="24"/>
          <w:lang w:eastAsia="en-CA"/>
        </w:rPr>
        <w:t xml:space="preserve"> </w:t>
      </w:r>
    </w:p>
    <w:p w:rsidR="003F1731" w:rsidRPr="003F1731" w:rsidRDefault="003F1731">
      <w:pPr>
        <w:spacing w:after="0" w:line="480" w:lineRule="auto"/>
        <w:ind w:left="561" w:hanging="561"/>
        <w:rPr>
          <w:rFonts w:ascii="Times New Roman" w:eastAsia="Times New Roman" w:hAnsi="Times New Roman" w:cs="Times New Roman"/>
          <w:sz w:val="24"/>
          <w:szCs w:val="24"/>
          <w:lang w:eastAsia="en-CA"/>
        </w:rPr>
      </w:pPr>
      <w:proofErr w:type="gramStart"/>
      <w:r w:rsidRPr="003F1731">
        <w:rPr>
          <w:rFonts w:ascii="Times New Roman" w:eastAsia="Times New Roman" w:hAnsi="Times New Roman" w:cs="Times New Roman"/>
          <w:sz w:val="24"/>
          <w:szCs w:val="24"/>
          <w:lang w:eastAsia="en-CA"/>
        </w:rPr>
        <w:t>Wikipedia (2012).</w:t>
      </w:r>
      <w:proofErr w:type="gramEnd"/>
      <w:r w:rsidRPr="003F1731">
        <w:rPr>
          <w:rFonts w:ascii="Times New Roman" w:eastAsia="Times New Roman" w:hAnsi="Times New Roman" w:cs="Times New Roman"/>
          <w:sz w:val="24"/>
          <w:szCs w:val="24"/>
          <w:lang w:eastAsia="en-CA"/>
        </w:rPr>
        <w:t xml:space="preserve">  </w:t>
      </w:r>
      <w:r w:rsidRPr="003F1731">
        <w:rPr>
          <w:rFonts w:ascii="Times New Roman" w:eastAsia="Times New Roman" w:hAnsi="Times New Roman" w:cs="Times New Roman"/>
          <w:i/>
          <w:sz w:val="24"/>
          <w:szCs w:val="24"/>
          <w:lang w:eastAsia="en-CA"/>
        </w:rPr>
        <w:t>Canada.</w:t>
      </w:r>
      <w:r w:rsidRPr="003F1731">
        <w:rPr>
          <w:rFonts w:ascii="Times New Roman" w:eastAsia="Times New Roman" w:hAnsi="Times New Roman" w:cs="Times New Roman"/>
          <w:sz w:val="24"/>
          <w:szCs w:val="24"/>
          <w:lang w:eastAsia="en-CA"/>
        </w:rPr>
        <w:t xml:space="preserve">  Retrieved April 27, 2012 from: </w:t>
      </w:r>
      <w:hyperlink r:id="rId15" w:history="1">
        <w:r w:rsidRPr="003F1731">
          <w:rPr>
            <w:rStyle w:val="Hyperlink"/>
            <w:rFonts w:ascii="Times New Roman" w:hAnsi="Times New Roman" w:cs="Times New Roman"/>
            <w:sz w:val="24"/>
            <w:szCs w:val="24"/>
          </w:rPr>
          <w:t>http://en.wikipedia.org/wiki/Canada</w:t>
        </w:r>
      </w:hyperlink>
    </w:p>
    <w:p w:rsidR="00365486" w:rsidRPr="00D272B6" w:rsidRDefault="00F61FB1">
      <w:pPr>
        <w:spacing w:after="0" w:line="480" w:lineRule="auto"/>
        <w:ind w:left="561" w:hanging="561"/>
        <w:rPr>
          <w:rFonts w:ascii="Times New Roman" w:eastAsia="Times New Roman" w:hAnsi="Times New Roman" w:cs="Times New Roman"/>
          <w:sz w:val="24"/>
          <w:szCs w:val="24"/>
          <w:lang w:eastAsia="en-CA"/>
        </w:rPr>
      </w:pPr>
      <w:proofErr w:type="gramStart"/>
      <w:r w:rsidRPr="00D272B6">
        <w:rPr>
          <w:rFonts w:ascii="Times New Roman" w:eastAsia="Times New Roman" w:hAnsi="Times New Roman" w:cs="Times New Roman"/>
          <w:sz w:val="24"/>
          <w:szCs w:val="24"/>
          <w:lang w:eastAsia="en-CA"/>
        </w:rPr>
        <w:t>Yap, M., &amp; Konrad, A. (2009).</w:t>
      </w:r>
      <w:proofErr w:type="gramEnd"/>
      <w:r w:rsidRPr="00D272B6">
        <w:rPr>
          <w:rFonts w:ascii="Times New Roman" w:eastAsia="Times New Roman" w:hAnsi="Times New Roman" w:cs="Times New Roman"/>
          <w:sz w:val="24"/>
          <w:szCs w:val="24"/>
          <w:lang w:eastAsia="en-CA"/>
        </w:rPr>
        <w:t xml:space="preserve"> Gender and racial differentials in promotions: Is there a sticky floor, a mid-level bottleneck, or a glass ceiling?</w:t>
      </w:r>
      <w:r w:rsidRPr="00D272B6">
        <w:rPr>
          <w:rFonts w:ascii="Times New Roman" w:eastAsia="Times New Roman" w:hAnsi="Times New Roman" w:cs="Times New Roman"/>
          <w:i/>
          <w:iCs/>
          <w:sz w:val="24"/>
          <w:szCs w:val="24"/>
          <w:lang w:eastAsia="en-CA"/>
        </w:rPr>
        <w:t xml:space="preserve"> Relations </w:t>
      </w:r>
      <w:proofErr w:type="spellStart"/>
      <w:r w:rsidRPr="00D272B6">
        <w:rPr>
          <w:rFonts w:ascii="Times New Roman" w:eastAsia="Times New Roman" w:hAnsi="Times New Roman" w:cs="Times New Roman"/>
          <w:i/>
          <w:iCs/>
          <w:sz w:val="24"/>
          <w:szCs w:val="24"/>
          <w:lang w:eastAsia="en-CA"/>
        </w:rPr>
        <w:t>Industrielles</w:t>
      </w:r>
      <w:proofErr w:type="spellEnd"/>
      <w:r w:rsidRPr="00D272B6">
        <w:rPr>
          <w:rFonts w:ascii="Times New Roman" w:eastAsia="Times New Roman" w:hAnsi="Times New Roman" w:cs="Times New Roman"/>
          <w:i/>
          <w:iCs/>
          <w:sz w:val="24"/>
          <w:szCs w:val="24"/>
          <w:lang w:eastAsia="en-CA"/>
        </w:rPr>
        <w:t>, 64</w:t>
      </w:r>
      <w:r w:rsidRPr="00D272B6">
        <w:rPr>
          <w:rFonts w:ascii="Times New Roman" w:eastAsia="Times New Roman" w:hAnsi="Times New Roman" w:cs="Times New Roman"/>
          <w:sz w:val="24"/>
          <w:szCs w:val="24"/>
          <w:lang w:eastAsia="en-CA"/>
        </w:rPr>
        <w:t xml:space="preserve">(4), 593-619. </w:t>
      </w:r>
    </w:p>
    <w:p w:rsidR="00365486" w:rsidRPr="00D272B6" w:rsidRDefault="00365486">
      <w:pPr>
        <w:spacing w:after="0" w:line="480" w:lineRule="auto"/>
        <w:ind w:left="561" w:hanging="561"/>
        <w:rPr>
          <w:rFonts w:ascii="Times New Roman" w:hAnsi="Times New Roman" w:cs="Times New Roman"/>
          <w:sz w:val="24"/>
          <w:szCs w:val="24"/>
        </w:rPr>
      </w:pPr>
    </w:p>
    <w:p w:rsidR="008954C2" w:rsidRPr="00D272B6" w:rsidRDefault="008954C2" w:rsidP="008954C2">
      <w:pPr>
        <w:rPr>
          <w:rFonts w:ascii="Times New Roman" w:hAnsi="Times New Roman" w:cs="Times New Roman"/>
          <w:sz w:val="24"/>
          <w:szCs w:val="24"/>
        </w:rPr>
        <w:sectPr w:rsidR="008954C2" w:rsidRPr="00D272B6" w:rsidSect="00F4095E">
          <w:footerReference w:type="default" r:id="rId16"/>
          <w:pgSz w:w="12240" w:h="15840"/>
          <w:pgMar w:top="1440" w:right="1440" w:bottom="1440" w:left="1440" w:header="720" w:footer="720" w:gutter="0"/>
          <w:cols w:space="720"/>
          <w:docGrid w:linePitch="360"/>
        </w:sectPr>
      </w:pPr>
    </w:p>
    <w:tbl>
      <w:tblPr>
        <w:tblStyle w:val="TableGrid"/>
        <w:tblW w:w="15557" w:type="dxa"/>
        <w:tblLayout w:type="fixed"/>
        <w:tblLook w:val="04A0"/>
      </w:tblPr>
      <w:tblGrid>
        <w:gridCol w:w="1440"/>
        <w:gridCol w:w="1134"/>
        <w:gridCol w:w="1304"/>
        <w:gridCol w:w="1474"/>
        <w:gridCol w:w="1474"/>
        <w:gridCol w:w="1440"/>
        <w:gridCol w:w="1440"/>
        <w:gridCol w:w="1440"/>
        <w:gridCol w:w="1440"/>
        <w:gridCol w:w="1440"/>
        <w:gridCol w:w="1531"/>
      </w:tblGrid>
      <w:tr w:rsidR="008954C2" w:rsidRPr="00D272B6" w:rsidTr="008954C2">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lastRenderedPageBreak/>
              <w:t xml:space="preserve">TABLE </w:t>
            </w:r>
            <w:r w:rsidR="00094B53" w:rsidRPr="00A27512">
              <w:rPr>
                <w:rFonts w:ascii="Arial" w:hAnsi="Arial" w:cs="Arial"/>
                <w:b/>
                <w:sz w:val="18"/>
                <w:szCs w:val="18"/>
              </w:rPr>
              <w:t>1</w:t>
            </w:r>
            <w:r w:rsidRPr="00A27512">
              <w:rPr>
                <w:rFonts w:ascii="Arial" w:hAnsi="Arial" w:cs="Arial"/>
                <w:b/>
                <w:sz w:val="18"/>
                <w:szCs w:val="18"/>
              </w:rPr>
              <w:t>-</w:t>
            </w:r>
          </w:p>
          <w:p w:rsidR="008954C2" w:rsidRPr="00A27512" w:rsidRDefault="008954C2" w:rsidP="008954C2">
            <w:pPr>
              <w:rPr>
                <w:rFonts w:ascii="Arial" w:hAnsi="Arial" w:cs="Arial"/>
                <w:b/>
                <w:sz w:val="18"/>
                <w:szCs w:val="18"/>
              </w:rPr>
            </w:pPr>
            <w:r w:rsidRPr="00A27512">
              <w:rPr>
                <w:rFonts w:ascii="Arial" w:hAnsi="Arial" w:cs="Arial"/>
                <w:b/>
                <w:sz w:val="18"/>
                <w:szCs w:val="18"/>
              </w:rPr>
              <w:t>CANADA</w:t>
            </w:r>
          </w:p>
        </w:tc>
        <w:tc>
          <w:tcPr>
            <w:tcW w:w="1134" w:type="dxa"/>
          </w:tcPr>
          <w:p w:rsidR="008954C2" w:rsidRPr="00A27512" w:rsidRDefault="008954C2" w:rsidP="008954C2">
            <w:pPr>
              <w:rPr>
                <w:rFonts w:ascii="Arial" w:hAnsi="Arial" w:cs="Arial"/>
                <w:b/>
                <w:sz w:val="18"/>
                <w:szCs w:val="18"/>
              </w:rPr>
            </w:pPr>
            <w:r w:rsidRPr="00A27512">
              <w:rPr>
                <w:rFonts w:ascii="Arial" w:hAnsi="Arial" w:cs="Arial"/>
                <w:b/>
                <w:sz w:val="18"/>
                <w:szCs w:val="18"/>
              </w:rPr>
              <w:t>Alberta</w:t>
            </w:r>
          </w:p>
        </w:tc>
        <w:tc>
          <w:tcPr>
            <w:tcW w:w="1304" w:type="dxa"/>
          </w:tcPr>
          <w:p w:rsidR="008954C2" w:rsidRPr="00A27512" w:rsidRDefault="008954C2" w:rsidP="008954C2">
            <w:pPr>
              <w:rPr>
                <w:rFonts w:ascii="Arial" w:hAnsi="Arial" w:cs="Arial"/>
                <w:b/>
                <w:sz w:val="18"/>
                <w:szCs w:val="18"/>
              </w:rPr>
            </w:pPr>
            <w:r w:rsidRPr="00A27512">
              <w:rPr>
                <w:rFonts w:ascii="Arial" w:hAnsi="Arial" w:cs="Arial"/>
                <w:b/>
                <w:sz w:val="18"/>
                <w:szCs w:val="18"/>
              </w:rPr>
              <w:t>British Columbia</w:t>
            </w:r>
          </w:p>
        </w:tc>
        <w:tc>
          <w:tcPr>
            <w:tcW w:w="1474" w:type="dxa"/>
          </w:tcPr>
          <w:p w:rsidR="008954C2" w:rsidRPr="00A27512" w:rsidRDefault="008954C2" w:rsidP="008954C2">
            <w:pPr>
              <w:rPr>
                <w:rFonts w:ascii="Arial" w:hAnsi="Arial" w:cs="Arial"/>
                <w:b/>
                <w:sz w:val="18"/>
                <w:szCs w:val="18"/>
              </w:rPr>
            </w:pPr>
            <w:r w:rsidRPr="00A27512">
              <w:rPr>
                <w:rFonts w:ascii="Arial" w:hAnsi="Arial" w:cs="Arial"/>
                <w:b/>
                <w:sz w:val="18"/>
                <w:szCs w:val="18"/>
              </w:rPr>
              <w:t>Saskatchewan</w:t>
            </w:r>
          </w:p>
        </w:tc>
        <w:tc>
          <w:tcPr>
            <w:tcW w:w="1474" w:type="dxa"/>
          </w:tcPr>
          <w:p w:rsidR="008954C2" w:rsidRPr="00A27512" w:rsidRDefault="008954C2" w:rsidP="008954C2">
            <w:pPr>
              <w:rPr>
                <w:rFonts w:ascii="Arial" w:hAnsi="Arial" w:cs="Arial"/>
                <w:b/>
                <w:sz w:val="18"/>
                <w:szCs w:val="18"/>
              </w:rPr>
            </w:pPr>
            <w:r w:rsidRPr="00A27512">
              <w:rPr>
                <w:rFonts w:ascii="Arial" w:hAnsi="Arial" w:cs="Arial"/>
                <w:b/>
                <w:sz w:val="18"/>
                <w:szCs w:val="18"/>
              </w:rPr>
              <w:t>Manitoba</w:t>
            </w:r>
          </w:p>
        </w:tc>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Ontario</w:t>
            </w:r>
          </w:p>
        </w:tc>
        <w:tc>
          <w:tcPr>
            <w:tcW w:w="1440" w:type="dxa"/>
          </w:tcPr>
          <w:p w:rsidR="008954C2" w:rsidRPr="00A27512" w:rsidRDefault="001E676D" w:rsidP="008954C2">
            <w:pPr>
              <w:rPr>
                <w:rFonts w:ascii="Arial" w:hAnsi="Arial" w:cs="Arial"/>
                <w:b/>
                <w:sz w:val="18"/>
                <w:szCs w:val="18"/>
              </w:rPr>
            </w:pPr>
            <w:r w:rsidRPr="00A27512">
              <w:rPr>
                <w:rFonts w:ascii="Arial" w:hAnsi="Arial" w:cs="Arial"/>
                <w:b/>
                <w:sz w:val="18"/>
                <w:szCs w:val="18"/>
              </w:rPr>
              <w:t>Québec</w:t>
            </w:r>
          </w:p>
        </w:tc>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New Brunswick</w:t>
            </w:r>
          </w:p>
        </w:tc>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Nova Scotia</w:t>
            </w:r>
          </w:p>
        </w:tc>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Prince Edward Island</w:t>
            </w:r>
          </w:p>
        </w:tc>
        <w:tc>
          <w:tcPr>
            <w:tcW w:w="1531" w:type="dxa"/>
          </w:tcPr>
          <w:p w:rsidR="008954C2" w:rsidRPr="00A27512" w:rsidRDefault="008954C2" w:rsidP="005A0427">
            <w:pPr>
              <w:rPr>
                <w:rFonts w:ascii="Arial" w:hAnsi="Arial" w:cs="Arial"/>
                <w:b/>
                <w:sz w:val="18"/>
                <w:szCs w:val="18"/>
              </w:rPr>
            </w:pPr>
            <w:r w:rsidRPr="00A27512">
              <w:rPr>
                <w:rFonts w:ascii="Arial" w:hAnsi="Arial" w:cs="Arial"/>
                <w:b/>
                <w:sz w:val="18"/>
                <w:szCs w:val="18"/>
              </w:rPr>
              <w:t>New</w:t>
            </w:r>
            <w:r w:rsidR="005A0427" w:rsidRPr="00A27512">
              <w:rPr>
                <w:rFonts w:ascii="Arial" w:hAnsi="Arial" w:cs="Arial"/>
                <w:b/>
                <w:sz w:val="18"/>
                <w:szCs w:val="18"/>
              </w:rPr>
              <w:t>f</w:t>
            </w:r>
            <w:r w:rsidRPr="00A27512">
              <w:rPr>
                <w:rFonts w:ascii="Arial" w:hAnsi="Arial" w:cs="Arial"/>
                <w:b/>
                <w:sz w:val="18"/>
                <w:szCs w:val="18"/>
              </w:rPr>
              <w:t>oundland</w:t>
            </w:r>
          </w:p>
        </w:tc>
      </w:tr>
      <w:tr w:rsidR="008954C2" w:rsidRPr="00D272B6" w:rsidTr="008954C2">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Employment Equity Act</w:t>
            </w:r>
          </w:p>
          <w:p w:rsidR="008954C2" w:rsidRPr="00A27512" w:rsidRDefault="008954C2" w:rsidP="008954C2">
            <w:pPr>
              <w:rPr>
                <w:rFonts w:ascii="Arial" w:hAnsi="Arial" w:cs="Arial"/>
                <w:b/>
                <w:sz w:val="18"/>
                <w:szCs w:val="18"/>
              </w:rPr>
            </w:pPr>
            <w:r w:rsidRPr="00A27512">
              <w:rPr>
                <w:rFonts w:ascii="Arial" w:hAnsi="Arial" w:cs="Arial"/>
                <w:b/>
                <w:sz w:val="18"/>
                <w:szCs w:val="18"/>
              </w:rPr>
              <w:t>1986</w:t>
            </w:r>
          </w:p>
        </w:tc>
        <w:tc>
          <w:tcPr>
            <w:tcW w:w="1134" w:type="dxa"/>
          </w:tcPr>
          <w:p w:rsidR="008954C2" w:rsidRPr="00A27512" w:rsidRDefault="008954C2" w:rsidP="008954C2">
            <w:pPr>
              <w:rPr>
                <w:rFonts w:ascii="Arial" w:hAnsi="Arial" w:cs="Arial"/>
                <w:sz w:val="18"/>
                <w:szCs w:val="18"/>
              </w:rPr>
            </w:pPr>
            <w:r w:rsidRPr="00A27512">
              <w:rPr>
                <w:rFonts w:ascii="Arial" w:hAnsi="Arial" w:cs="Arial"/>
                <w:sz w:val="18"/>
                <w:szCs w:val="18"/>
              </w:rPr>
              <w:t>Human Rights Act</w:t>
            </w:r>
          </w:p>
          <w:p w:rsidR="008954C2" w:rsidRPr="00A27512" w:rsidRDefault="008954C2" w:rsidP="008954C2">
            <w:pPr>
              <w:rPr>
                <w:rFonts w:ascii="Arial" w:hAnsi="Arial" w:cs="Arial"/>
                <w:sz w:val="18"/>
                <w:szCs w:val="18"/>
              </w:rPr>
            </w:pPr>
            <w:r w:rsidRPr="00A27512">
              <w:rPr>
                <w:rFonts w:ascii="Arial" w:hAnsi="Arial" w:cs="Arial"/>
                <w:sz w:val="18"/>
                <w:szCs w:val="18"/>
              </w:rPr>
              <w:t>2000</w:t>
            </w:r>
          </w:p>
        </w:tc>
        <w:tc>
          <w:tcPr>
            <w:tcW w:w="130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1996</w:t>
            </w:r>
          </w:p>
        </w:tc>
        <w:tc>
          <w:tcPr>
            <w:tcW w:w="147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1979</w:t>
            </w:r>
          </w:p>
        </w:tc>
        <w:tc>
          <w:tcPr>
            <w:tcW w:w="147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1987</w:t>
            </w: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1962</w:t>
            </w:r>
          </w:p>
        </w:tc>
        <w:tc>
          <w:tcPr>
            <w:tcW w:w="1440" w:type="dxa"/>
          </w:tcPr>
          <w:p w:rsidR="008954C2" w:rsidRPr="00A27512" w:rsidRDefault="008954C2" w:rsidP="008954C2">
            <w:pPr>
              <w:rPr>
                <w:rFonts w:ascii="Arial" w:eastAsia="Times New Roman" w:hAnsi="Arial" w:cs="Arial"/>
                <w:color w:val="000000"/>
                <w:sz w:val="18"/>
                <w:szCs w:val="18"/>
              </w:rPr>
            </w:pPr>
            <w:r w:rsidRPr="00A27512">
              <w:rPr>
                <w:rFonts w:ascii="Arial" w:eastAsia="Times New Roman" w:hAnsi="Arial" w:cs="Arial"/>
                <w:bCs/>
                <w:color w:val="000000"/>
                <w:sz w:val="18"/>
                <w:szCs w:val="18"/>
              </w:rPr>
              <w:t>Charter of Human Rights and Freedoms</w:t>
            </w: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1973</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(HRA 2011)</w:t>
            </w: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Act 1989</w:t>
            </w: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Act 1975</w:t>
            </w:r>
          </w:p>
        </w:tc>
        <w:tc>
          <w:tcPr>
            <w:tcW w:w="1531"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Human Rights Code 1971</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(HRA 2010)</w:t>
            </w:r>
          </w:p>
        </w:tc>
      </w:tr>
      <w:tr w:rsidR="008954C2" w:rsidRPr="00D272B6" w:rsidTr="008954C2">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t>Revised in 1995</w:t>
            </w:r>
          </w:p>
          <w:p w:rsidR="008954C2" w:rsidRPr="00A27512" w:rsidRDefault="008954C2" w:rsidP="008954C2">
            <w:pPr>
              <w:rPr>
                <w:rFonts w:ascii="Arial" w:hAnsi="Arial" w:cs="Arial"/>
                <w:b/>
                <w:sz w:val="18"/>
                <w:szCs w:val="18"/>
              </w:rPr>
            </w:pPr>
          </w:p>
          <w:p w:rsidR="008954C2" w:rsidRPr="00A27512" w:rsidRDefault="008954C2" w:rsidP="008954C2">
            <w:pPr>
              <w:rPr>
                <w:rFonts w:ascii="Arial" w:hAnsi="Arial" w:cs="Arial"/>
                <w:b/>
                <w:sz w:val="18"/>
                <w:szCs w:val="18"/>
              </w:rPr>
            </w:pPr>
            <w:r w:rsidRPr="00A27512">
              <w:rPr>
                <w:rFonts w:ascii="Arial" w:hAnsi="Arial" w:cs="Arial"/>
                <w:b/>
                <w:sz w:val="18"/>
                <w:szCs w:val="18"/>
              </w:rPr>
              <w:t>-Women</w:t>
            </w:r>
          </w:p>
          <w:p w:rsidR="008954C2" w:rsidRPr="00A27512" w:rsidRDefault="008954C2" w:rsidP="008954C2">
            <w:pPr>
              <w:rPr>
                <w:rFonts w:ascii="Arial" w:hAnsi="Arial" w:cs="Arial"/>
                <w:b/>
                <w:sz w:val="18"/>
                <w:szCs w:val="18"/>
              </w:rPr>
            </w:pPr>
          </w:p>
          <w:p w:rsidR="008954C2" w:rsidRPr="00A27512" w:rsidRDefault="008954C2" w:rsidP="008954C2">
            <w:pPr>
              <w:rPr>
                <w:rFonts w:ascii="Arial" w:hAnsi="Arial" w:cs="Arial"/>
                <w:b/>
                <w:sz w:val="18"/>
                <w:szCs w:val="18"/>
              </w:rPr>
            </w:pPr>
            <w:r w:rsidRPr="00A27512">
              <w:rPr>
                <w:rFonts w:ascii="Arial" w:hAnsi="Arial" w:cs="Arial"/>
                <w:b/>
                <w:sz w:val="18"/>
                <w:szCs w:val="18"/>
              </w:rPr>
              <w:t>-Aboriginal Peoples</w:t>
            </w:r>
          </w:p>
          <w:p w:rsidR="008954C2" w:rsidRPr="00A27512" w:rsidRDefault="008954C2" w:rsidP="008954C2">
            <w:pPr>
              <w:rPr>
                <w:rFonts w:ascii="Arial" w:hAnsi="Arial" w:cs="Arial"/>
                <w:b/>
                <w:sz w:val="18"/>
                <w:szCs w:val="18"/>
              </w:rPr>
            </w:pPr>
            <w:r w:rsidRPr="00A27512">
              <w:rPr>
                <w:rFonts w:ascii="Arial" w:hAnsi="Arial" w:cs="Arial"/>
                <w:sz w:val="18"/>
                <w:szCs w:val="18"/>
              </w:rPr>
              <w:t xml:space="preserve"> Defined as Indians, Inuit or Métis</w:t>
            </w:r>
          </w:p>
          <w:p w:rsidR="008954C2" w:rsidRPr="00A27512" w:rsidRDefault="008954C2" w:rsidP="008954C2">
            <w:pPr>
              <w:rPr>
                <w:rFonts w:ascii="Arial" w:hAnsi="Arial" w:cs="Arial"/>
                <w:b/>
                <w:sz w:val="18"/>
                <w:szCs w:val="18"/>
              </w:rPr>
            </w:pPr>
          </w:p>
          <w:p w:rsidR="008954C2" w:rsidRPr="00A27512" w:rsidRDefault="008954C2" w:rsidP="008954C2">
            <w:pPr>
              <w:rPr>
                <w:rFonts w:ascii="Arial" w:hAnsi="Arial" w:cs="Arial"/>
                <w:b/>
                <w:sz w:val="18"/>
                <w:szCs w:val="18"/>
              </w:rPr>
            </w:pPr>
            <w:r w:rsidRPr="00A27512">
              <w:rPr>
                <w:rFonts w:ascii="Arial" w:hAnsi="Arial" w:cs="Arial"/>
                <w:b/>
                <w:sz w:val="18"/>
                <w:szCs w:val="18"/>
              </w:rPr>
              <w:t>-Persons with Disabilities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Defined as persons who</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have a long-term or recurring physical, mental,</w:t>
            </w:r>
          </w:p>
          <w:p w:rsidR="008954C2" w:rsidRPr="00A27512" w:rsidRDefault="008954C2" w:rsidP="008954C2">
            <w:pPr>
              <w:rPr>
                <w:rFonts w:ascii="Arial" w:hAnsi="Arial" w:cs="Arial"/>
                <w:b/>
                <w:sz w:val="18"/>
                <w:szCs w:val="18"/>
              </w:rPr>
            </w:pPr>
            <w:r w:rsidRPr="00A27512">
              <w:rPr>
                <w:rFonts w:ascii="Arial" w:hAnsi="Arial" w:cs="Arial"/>
                <w:sz w:val="18"/>
                <w:szCs w:val="18"/>
              </w:rPr>
              <w:t>sensory, psychiatric or learning impairment</w:t>
            </w:r>
          </w:p>
          <w:p w:rsidR="008954C2" w:rsidRPr="00A27512" w:rsidRDefault="008954C2" w:rsidP="008954C2">
            <w:pPr>
              <w:rPr>
                <w:rFonts w:ascii="Arial" w:hAnsi="Arial" w:cs="Arial"/>
                <w:b/>
                <w:sz w:val="18"/>
                <w:szCs w:val="18"/>
              </w:rPr>
            </w:pPr>
          </w:p>
          <w:p w:rsidR="008954C2" w:rsidRPr="00A27512" w:rsidRDefault="008954C2" w:rsidP="008954C2">
            <w:pPr>
              <w:rPr>
                <w:rFonts w:ascii="Arial" w:hAnsi="Arial" w:cs="Arial"/>
                <w:b/>
                <w:sz w:val="18"/>
                <w:szCs w:val="18"/>
              </w:rPr>
            </w:pPr>
            <w:r w:rsidRPr="00A27512">
              <w:rPr>
                <w:rFonts w:ascii="Arial" w:hAnsi="Arial" w:cs="Arial"/>
                <w:b/>
                <w:sz w:val="18"/>
                <w:szCs w:val="18"/>
              </w:rPr>
              <w:t>-Visible Minorities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 Defined as persons,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other than aboriginal peoples, who are</w:t>
            </w:r>
          </w:p>
          <w:p w:rsidR="008954C2" w:rsidRPr="00A27512" w:rsidRDefault="008954C2" w:rsidP="008954C2">
            <w:pPr>
              <w:rPr>
                <w:rFonts w:ascii="Arial" w:hAnsi="Arial" w:cs="Arial"/>
                <w:b/>
                <w:sz w:val="18"/>
                <w:szCs w:val="18"/>
              </w:rPr>
            </w:pPr>
            <w:r w:rsidRPr="00A27512">
              <w:rPr>
                <w:rFonts w:ascii="Arial" w:hAnsi="Arial" w:cs="Arial"/>
                <w:sz w:val="18"/>
                <w:szCs w:val="18"/>
              </w:rPr>
              <w:t>non-Caucasian in race or non-white in colour;</w:t>
            </w:r>
          </w:p>
          <w:p w:rsidR="008954C2" w:rsidRPr="00A27512" w:rsidRDefault="008954C2" w:rsidP="008954C2">
            <w:pPr>
              <w:rPr>
                <w:rFonts w:ascii="Arial" w:hAnsi="Arial" w:cs="Arial"/>
                <w:b/>
                <w:sz w:val="18"/>
                <w:szCs w:val="18"/>
              </w:rPr>
            </w:pPr>
          </w:p>
        </w:tc>
        <w:tc>
          <w:tcPr>
            <w:tcW w:w="1134" w:type="dxa"/>
          </w:tcPr>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xml:space="preserve">-race </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-religious beliefs</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xml:space="preserve">- colour </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-gender</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physical disability</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mental disability</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xml:space="preserve"> -age</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ancestry</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place of origin</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marital status</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source of income</w:t>
            </w:r>
          </w:p>
          <w:p w:rsidR="008954C2" w:rsidRPr="00A27512" w:rsidRDefault="008954C2" w:rsidP="008954C2">
            <w:pPr>
              <w:pStyle w:val="NoSpacing"/>
              <w:rPr>
                <w:rFonts w:ascii="Arial" w:hAnsi="Arial" w:cs="Arial"/>
                <w:color w:val="000000"/>
                <w:sz w:val="18"/>
                <w:szCs w:val="18"/>
                <w:lang w:val="en-CA"/>
              </w:rPr>
            </w:pPr>
            <w:r w:rsidRPr="00A27512">
              <w:rPr>
                <w:rFonts w:ascii="Arial" w:hAnsi="Arial" w:cs="Arial"/>
                <w:color w:val="000000"/>
                <w:sz w:val="18"/>
                <w:szCs w:val="18"/>
                <w:lang w:val="en-CA"/>
              </w:rPr>
              <w:t>- family status or</w:t>
            </w:r>
          </w:p>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lang w:val="en-CA"/>
              </w:rPr>
              <w:t>- sexual orientation of that person</w:t>
            </w:r>
          </w:p>
        </w:tc>
        <w:tc>
          <w:tcPr>
            <w:tcW w:w="130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-race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w:t>
            </w:r>
            <w:proofErr w:type="spellStart"/>
            <w:r w:rsidRPr="00A27512">
              <w:rPr>
                <w:rFonts w:ascii="Arial" w:hAnsi="Arial" w:cs="Arial"/>
                <w:sz w:val="18"/>
                <w:szCs w:val="18"/>
              </w:rPr>
              <w:t>colour</w:t>
            </w:r>
            <w:proofErr w:type="spellEnd"/>
            <w:r w:rsidRPr="00A27512">
              <w:rPr>
                <w:rFonts w:ascii="Arial" w:hAnsi="Arial" w:cs="Arial"/>
                <w:sz w:val="18"/>
                <w:szCs w:val="18"/>
              </w:rPr>
              <w:t xml:space="preserv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-ancestry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-place of origin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-political belief</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religion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-marital status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family status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-physical or mental disability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-sex</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-sexual orientation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-age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-or because that person has been convicted of a criminal or summary conviction offence that is unrelated to the employment or to the intended employment of that person</w:t>
            </w:r>
          </w:p>
        </w:tc>
        <w:tc>
          <w:tcPr>
            <w:tcW w:w="1474"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-religion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-creed</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-marital status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-family status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-sex</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-sexual orientation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-disability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-age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colour</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-ancestry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-nationality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-place of origin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-race or perceived race and</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-receipt of public assistance</w:t>
            </w:r>
          </w:p>
        </w:tc>
        <w:tc>
          <w:tcPr>
            <w:tcW w:w="147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-ancestry, including </w:t>
            </w:r>
            <w:proofErr w:type="spellStart"/>
            <w:r w:rsidRPr="00A27512">
              <w:rPr>
                <w:rFonts w:ascii="Arial" w:hAnsi="Arial" w:cs="Arial"/>
                <w:sz w:val="18"/>
                <w:szCs w:val="18"/>
              </w:rPr>
              <w:t>colour</w:t>
            </w:r>
            <w:proofErr w:type="spellEnd"/>
            <w:r w:rsidRPr="00A27512">
              <w:rPr>
                <w:rFonts w:ascii="Arial" w:hAnsi="Arial" w:cs="Arial"/>
                <w:sz w:val="18"/>
                <w:szCs w:val="18"/>
              </w:rPr>
              <w:t xml:space="preserve"> and perceived race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-nationality or national origin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-ethnic background or origin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-religion or creed, or religious belief, religious association or religious activity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-age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-sex’ including pregnancy  </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 xml:space="preserve">-gender determined characteristic </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 xml:space="preserve">-sexual orientation </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 xml:space="preserve">-marital or family status </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-source of income</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-political belief, association or political activity</w:t>
            </w:r>
          </w:p>
          <w:p w:rsidR="008954C2" w:rsidRPr="00A27512" w:rsidRDefault="008954C2" w:rsidP="008954C2">
            <w:pPr>
              <w:pStyle w:val="NoSpacing"/>
              <w:rPr>
                <w:rFonts w:ascii="Arial" w:hAnsi="Arial" w:cs="Arial"/>
                <w:color w:val="000000"/>
                <w:sz w:val="18"/>
                <w:szCs w:val="18"/>
              </w:rPr>
            </w:pPr>
            <w:r w:rsidRPr="00A27512">
              <w:rPr>
                <w:rFonts w:ascii="Arial" w:hAnsi="Arial" w:cs="Arial"/>
                <w:color w:val="000000"/>
                <w:sz w:val="18"/>
                <w:szCs w:val="18"/>
              </w:rPr>
              <w:t xml:space="preserve">-physical or mental disability or related characteristics/ circumstances including reliance on a dog guide or other animal assistant, a wheelchair, or other remedial appliance or device. </w:t>
            </w:r>
          </w:p>
        </w:tc>
        <w:tc>
          <w:tcPr>
            <w:tcW w:w="1440" w:type="dxa"/>
          </w:tcPr>
          <w:p w:rsidR="008954C2" w:rsidRPr="00A27512" w:rsidRDefault="008954C2" w:rsidP="008954C2">
            <w:pPr>
              <w:pStyle w:val="NoSpacing"/>
              <w:rPr>
                <w:rFonts w:ascii="Arial" w:hAnsi="Arial" w:cs="Arial"/>
                <w:sz w:val="18"/>
                <w:szCs w:val="18"/>
              </w:rPr>
            </w:pPr>
            <w:bookmarkStart w:id="0" w:name="P216_6148"/>
            <w:bookmarkStart w:id="1" w:name="s5s1"/>
            <w:bookmarkStart w:id="2" w:name="BK6"/>
            <w:bookmarkEnd w:id="0"/>
            <w:bookmarkEnd w:id="1"/>
            <w:bookmarkEnd w:id="2"/>
            <w:r w:rsidRPr="00A27512">
              <w:rPr>
                <w:rFonts w:ascii="Arial" w:hAnsi="Arial" w:cs="Arial"/>
                <w:sz w:val="18"/>
                <w:szCs w:val="18"/>
              </w:rPr>
              <w:t>- race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-ancestry</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place of origin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w:t>
            </w:r>
            <w:proofErr w:type="spellStart"/>
            <w:r w:rsidRPr="00A27512">
              <w:rPr>
                <w:rFonts w:ascii="Arial" w:hAnsi="Arial" w:cs="Arial"/>
                <w:sz w:val="18"/>
                <w:szCs w:val="18"/>
              </w:rPr>
              <w:t>colour</w:t>
            </w:r>
            <w:proofErr w:type="spellEnd"/>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ethnic origin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citizenship</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creed</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sex</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sexual orientation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age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record of offences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marital status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family status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-disability.</w:t>
            </w:r>
          </w:p>
        </w:tc>
        <w:tc>
          <w:tcPr>
            <w:tcW w:w="1440" w:type="dxa"/>
          </w:tcPr>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-race</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-colour</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 sex</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-pregnancy</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 sexual orientation</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-civil status</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-age except as provided by law</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-religion</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-political convictions</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-language</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 ethnic or national origin</w:t>
            </w:r>
          </w:p>
          <w:p w:rsidR="008954C2" w:rsidRPr="00A27512" w:rsidRDefault="008954C2" w:rsidP="008954C2">
            <w:pPr>
              <w:autoSpaceDE w:val="0"/>
              <w:autoSpaceDN w:val="0"/>
              <w:adjustRightInd w:val="0"/>
              <w:rPr>
                <w:rFonts w:ascii="Arial" w:eastAsia="Times New Roman" w:hAnsi="Arial" w:cs="Arial"/>
                <w:color w:val="000000"/>
                <w:sz w:val="18"/>
                <w:szCs w:val="18"/>
              </w:rPr>
            </w:pPr>
            <w:r w:rsidRPr="00A27512">
              <w:rPr>
                <w:rFonts w:ascii="Arial" w:eastAsia="Times New Roman" w:hAnsi="Arial" w:cs="Arial"/>
                <w:color w:val="000000"/>
                <w:sz w:val="18"/>
                <w:szCs w:val="18"/>
              </w:rPr>
              <w:t>-social condition</w:t>
            </w:r>
          </w:p>
          <w:p w:rsidR="008954C2" w:rsidRPr="00A27512" w:rsidRDefault="008954C2" w:rsidP="008954C2">
            <w:pPr>
              <w:autoSpaceDE w:val="0"/>
              <w:autoSpaceDN w:val="0"/>
              <w:adjustRightInd w:val="0"/>
              <w:rPr>
                <w:rFonts w:ascii="Arial" w:hAnsi="Arial" w:cs="Arial"/>
                <w:sz w:val="18"/>
                <w:szCs w:val="18"/>
              </w:rPr>
            </w:pPr>
            <w:r w:rsidRPr="00A27512">
              <w:rPr>
                <w:rFonts w:ascii="Arial" w:eastAsia="Times New Roman" w:hAnsi="Arial" w:cs="Arial"/>
                <w:color w:val="000000"/>
                <w:sz w:val="18"/>
                <w:szCs w:val="18"/>
              </w:rPr>
              <w:t>-a handicap or the use of any means to palliate a handicap</w:t>
            </w:r>
          </w:p>
        </w:tc>
        <w:tc>
          <w:tcPr>
            <w:tcW w:w="1440"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-race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colour</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religion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national origin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ancestry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place of origin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age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physical disability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mental disability</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marital status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sexual orientation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sex</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 social condition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-political belief or activity</w:t>
            </w:r>
          </w:p>
          <w:p w:rsidR="008954C2" w:rsidRPr="00A27512" w:rsidRDefault="008954C2" w:rsidP="008954C2">
            <w:pPr>
              <w:pStyle w:val="NoSpacing"/>
              <w:rPr>
                <w:rFonts w:ascii="Arial" w:hAnsi="Arial" w:cs="Arial"/>
                <w:sz w:val="18"/>
                <w:szCs w:val="18"/>
              </w:rPr>
            </w:pP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-age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race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w:t>
            </w:r>
            <w:proofErr w:type="spellStart"/>
            <w:r w:rsidRPr="00A27512">
              <w:rPr>
                <w:rFonts w:ascii="Arial" w:hAnsi="Arial" w:cs="Arial"/>
                <w:sz w:val="18"/>
                <w:szCs w:val="18"/>
              </w:rPr>
              <w:t>colour</w:t>
            </w:r>
            <w:proofErr w:type="spellEnd"/>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religion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creed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-sex</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-sexual orientation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physical or mental disability</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an irrational fear of contracting an illness or disease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ethnic national or aboriginal origin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family status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marital status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source of income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political belief affiliation or activity</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that individual's association with another individual or class of individuals </w:t>
            </w:r>
          </w:p>
        </w:tc>
        <w:tc>
          <w:tcPr>
            <w:tcW w:w="1440"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age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-race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 colour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-religion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-creed</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-sex</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-sexual orientation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-physical or intellectual disability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-ethnic or national origin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family status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marital status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-political belief</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or source of income of any person with whom the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individual or the class of individuals associates</w:t>
            </w:r>
          </w:p>
        </w:tc>
        <w:tc>
          <w:tcPr>
            <w:tcW w:w="1531"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-race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color</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nationality</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ethnic origin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social origin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religious creed</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religion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age</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disability</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disfigurement</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sex</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sexual orientation</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marital status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family status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source of income and</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political opinion</w:t>
            </w:r>
          </w:p>
        </w:tc>
      </w:tr>
      <w:tr w:rsidR="008954C2" w:rsidRPr="00D272B6" w:rsidTr="008954C2">
        <w:tc>
          <w:tcPr>
            <w:tcW w:w="1440" w:type="dxa"/>
          </w:tcPr>
          <w:p w:rsidR="008954C2" w:rsidRPr="00A27512" w:rsidRDefault="008954C2" w:rsidP="008954C2">
            <w:pPr>
              <w:rPr>
                <w:rFonts w:ascii="Arial" w:hAnsi="Arial" w:cs="Arial"/>
                <w:b/>
                <w:sz w:val="18"/>
                <w:szCs w:val="18"/>
              </w:rPr>
            </w:pPr>
            <w:r w:rsidRPr="00A27512">
              <w:rPr>
                <w:rFonts w:ascii="Arial" w:hAnsi="Arial" w:cs="Arial"/>
                <w:b/>
                <w:sz w:val="18"/>
                <w:szCs w:val="18"/>
              </w:rPr>
              <w:lastRenderedPageBreak/>
              <w:t>Federal Contractors Program</w:t>
            </w:r>
          </w:p>
        </w:tc>
        <w:tc>
          <w:tcPr>
            <w:tcW w:w="113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No Employ-</w:t>
            </w:r>
            <w:proofErr w:type="spellStart"/>
            <w:r w:rsidRPr="00A27512">
              <w:rPr>
                <w:rFonts w:ascii="Arial" w:hAnsi="Arial" w:cs="Arial"/>
                <w:sz w:val="18"/>
                <w:szCs w:val="18"/>
              </w:rPr>
              <w:t>ment</w:t>
            </w:r>
            <w:proofErr w:type="spellEnd"/>
            <w:r w:rsidRPr="00A27512">
              <w:rPr>
                <w:rFonts w:ascii="Arial" w:hAnsi="Arial" w:cs="Arial"/>
                <w:sz w:val="18"/>
                <w:szCs w:val="18"/>
              </w:rPr>
              <w:t xml:space="preserve"> Equity Program</w:t>
            </w:r>
          </w:p>
        </w:tc>
        <w:tc>
          <w:tcPr>
            <w:tcW w:w="1304" w:type="dxa"/>
          </w:tcPr>
          <w:p w:rsidR="008954C2" w:rsidRPr="00A27512" w:rsidRDefault="008954C2" w:rsidP="008954C2">
            <w:pPr>
              <w:pStyle w:val="NoSpacing"/>
              <w:rPr>
                <w:rFonts w:ascii="Arial" w:hAnsi="Arial" w:cs="Arial"/>
                <w:b/>
                <w:sz w:val="18"/>
                <w:szCs w:val="18"/>
              </w:rPr>
            </w:pPr>
            <w:r w:rsidRPr="00A27512">
              <w:rPr>
                <w:rFonts w:ascii="Arial" w:hAnsi="Arial" w:cs="Arial"/>
                <w:b/>
                <w:sz w:val="18"/>
                <w:szCs w:val="18"/>
              </w:rPr>
              <w:t>Special Programs:</w:t>
            </w:r>
          </w:p>
          <w:p w:rsidR="008954C2" w:rsidRPr="00A27512" w:rsidRDefault="008954C2" w:rsidP="008954C2">
            <w:pPr>
              <w:pStyle w:val="NoSpacing"/>
              <w:rPr>
                <w:rFonts w:ascii="Arial" w:hAnsi="Arial" w:cs="Arial"/>
                <w:b/>
                <w:sz w:val="18"/>
                <w:szCs w:val="18"/>
              </w:rPr>
            </w:pPr>
            <w:r w:rsidRPr="00A27512">
              <w:rPr>
                <w:rFonts w:ascii="Arial" w:hAnsi="Arial" w:cs="Arial"/>
                <w:b/>
                <w:sz w:val="18"/>
                <w:szCs w:val="18"/>
              </w:rPr>
              <w:t>Employment Equity Program-</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It is not discrimination or a contravention of this Code to plan, advertise, adopt or implement an employment equity program that has as its objective  amelioration of conditions   individuals or groups disadvantaged because of race, </w:t>
            </w:r>
            <w:proofErr w:type="spellStart"/>
            <w:r w:rsidRPr="00A27512">
              <w:rPr>
                <w:rFonts w:ascii="Arial" w:hAnsi="Arial" w:cs="Arial"/>
                <w:sz w:val="18"/>
                <w:szCs w:val="18"/>
              </w:rPr>
              <w:t>colour</w:t>
            </w:r>
            <w:proofErr w:type="spellEnd"/>
            <w:r w:rsidRPr="00A27512">
              <w:rPr>
                <w:rFonts w:ascii="Arial" w:hAnsi="Arial" w:cs="Arial"/>
                <w:sz w:val="18"/>
                <w:szCs w:val="18"/>
              </w:rPr>
              <w:t>, ancestry, place of origin, physical or mental disability, or sex</w:t>
            </w:r>
          </w:p>
        </w:tc>
        <w:tc>
          <w:tcPr>
            <w:tcW w:w="1474" w:type="dxa"/>
          </w:tcPr>
          <w:p w:rsidR="008954C2" w:rsidRPr="00A27512" w:rsidRDefault="008954C2" w:rsidP="008954C2">
            <w:pPr>
              <w:pStyle w:val="NoSpacing"/>
              <w:rPr>
                <w:rFonts w:ascii="Arial" w:hAnsi="Arial" w:cs="Arial"/>
                <w:i/>
                <w:iCs/>
                <w:sz w:val="18"/>
                <w:szCs w:val="18"/>
              </w:rPr>
            </w:pPr>
            <w:r w:rsidRPr="00A27512">
              <w:rPr>
                <w:rFonts w:ascii="Arial" w:hAnsi="Arial" w:cs="Arial"/>
                <w:b/>
                <w:sz w:val="18"/>
                <w:szCs w:val="18"/>
              </w:rPr>
              <w:t>Programs, orders or approval by Commission</w:t>
            </w:r>
            <w:r w:rsidRPr="00A27512">
              <w:rPr>
                <w:rFonts w:ascii="Arial" w:hAnsi="Arial" w:cs="Arial"/>
                <w:sz w:val="18"/>
                <w:szCs w:val="18"/>
              </w:rPr>
              <w:t xml:space="preserve"> </w:t>
            </w:r>
            <w:r w:rsidRPr="00A27512">
              <w:rPr>
                <w:rFonts w:ascii="Arial" w:hAnsi="Arial" w:cs="Arial"/>
                <w:i/>
                <w:iCs/>
                <w:sz w:val="18"/>
                <w:szCs w:val="18"/>
              </w:rPr>
              <w:t>for</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 improving opportunities</w:t>
            </w:r>
          </w:p>
          <w:p w:rsidR="008954C2" w:rsidRPr="00A27512" w:rsidRDefault="008954C2" w:rsidP="008954C2">
            <w:pPr>
              <w:pStyle w:val="NoSpacing"/>
              <w:rPr>
                <w:rFonts w:ascii="Arial" w:hAnsi="Arial" w:cs="Arial"/>
                <w:sz w:val="18"/>
                <w:szCs w:val="18"/>
              </w:rPr>
            </w:pPr>
            <w:proofErr w:type="gramStart"/>
            <w:r w:rsidRPr="00A27512">
              <w:rPr>
                <w:rFonts w:ascii="Arial" w:hAnsi="Arial" w:cs="Arial"/>
                <w:sz w:val="18"/>
                <w:szCs w:val="18"/>
              </w:rPr>
              <w:t>respecting</w:t>
            </w:r>
            <w:proofErr w:type="gramEnd"/>
            <w:r w:rsidRPr="00A27512">
              <w:rPr>
                <w:rFonts w:ascii="Arial" w:hAnsi="Arial" w:cs="Arial"/>
                <w:sz w:val="18"/>
                <w:szCs w:val="18"/>
              </w:rPr>
              <w:t xml:space="preserve"> services, facilities, accommodation, employment or education.</w:t>
            </w:r>
          </w:p>
          <w:p w:rsidR="008954C2" w:rsidRPr="00A27512" w:rsidRDefault="008954C2" w:rsidP="008954C2">
            <w:pPr>
              <w:pStyle w:val="NoSpacing"/>
              <w:rPr>
                <w:rFonts w:ascii="Arial" w:hAnsi="Arial" w:cs="Arial"/>
                <w:sz w:val="18"/>
                <w:szCs w:val="18"/>
              </w:rPr>
            </w:pPr>
          </w:p>
          <w:p w:rsidR="008954C2" w:rsidRPr="00A27512" w:rsidRDefault="008954C2" w:rsidP="008954C2">
            <w:pPr>
              <w:pStyle w:val="NoSpacing"/>
              <w:rPr>
                <w:rFonts w:ascii="Arial" w:hAnsi="Arial" w:cs="Arial"/>
                <w:i/>
                <w:iCs/>
                <w:sz w:val="18"/>
                <w:szCs w:val="18"/>
              </w:rPr>
            </w:pPr>
            <w:r w:rsidRPr="00A27512">
              <w:rPr>
                <w:rFonts w:ascii="Arial" w:hAnsi="Arial" w:cs="Arial"/>
                <w:sz w:val="18"/>
                <w:szCs w:val="18"/>
              </w:rPr>
              <w:t xml:space="preserve">-Employers under provincial jurisdiction can develop equity plans approved by the Saskatchewan Human Rights Commission under section 47 of the </w:t>
            </w:r>
            <w:r w:rsidRPr="00A27512">
              <w:rPr>
                <w:rFonts w:ascii="Arial" w:hAnsi="Arial" w:cs="Arial"/>
                <w:i/>
                <w:iCs/>
                <w:sz w:val="18"/>
                <w:szCs w:val="18"/>
              </w:rPr>
              <w:t xml:space="preserve">Saskatchewan Human Rights Code.  </w:t>
            </w:r>
          </w:p>
          <w:p w:rsidR="008954C2" w:rsidRPr="00A27512" w:rsidRDefault="008954C2" w:rsidP="008954C2">
            <w:pPr>
              <w:pStyle w:val="NoSpacing"/>
              <w:rPr>
                <w:rFonts w:ascii="Arial" w:hAnsi="Arial" w:cs="Arial"/>
                <w:b/>
                <w:sz w:val="18"/>
                <w:szCs w:val="18"/>
              </w:rPr>
            </w:pPr>
          </w:p>
        </w:tc>
        <w:tc>
          <w:tcPr>
            <w:tcW w:w="1474" w:type="dxa"/>
          </w:tcPr>
          <w:p w:rsidR="008954C2" w:rsidRPr="00A27512" w:rsidRDefault="008954C2" w:rsidP="008954C2">
            <w:pPr>
              <w:pStyle w:val="NoSpacing"/>
              <w:rPr>
                <w:rFonts w:ascii="Arial" w:hAnsi="Arial" w:cs="Arial"/>
                <w:b/>
                <w:sz w:val="18"/>
                <w:szCs w:val="18"/>
              </w:rPr>
            </w:pPr>
            <w:r w:rsidRPr="00A27512">
              <w:rPr>
                <w:rFonts w:ascii="Arial" w:hAnsi="Arial" w:cs="Arial"/>
                <w:b/>
                <w:sz w:val="18"/>
                <w:szCs w:val="18"/>
              </w:rPr>
              <w:t>Affirmative Action:</w:t>
            </w:r>
          </w:p>
          <w:p w:rsidR="008954C2" w:rsidRPr="00A27512" w:rsidRDefault="008954C2" w:rsidP="008954C2">
            <w:pPr>
              <w:pStyle w:val="NoSpacing"/>
              <w:rPr>
                <w:rFonts w:ascii="Arial" w:hAnsi="Arial" w:cs="Arial"/>
                <w:b/>
                <w:sz w:val="18"/>
                <w:szCs w:val="18"/>
              </w:rPr>
            </w:pPr>
            <w:r w:rsidRPr="00A27512">
              <w:rPr>
                <w:rFonts w:ascii="Arial" w:hAnsi="Arial" w:cs="Arial"/>
                <w:color w:val="000000"/>
                <w:sz w:val="18"/>
                <w:szCs w:val="18"/>
              </w:rPr>
              <w:t>to plan, advertise, adopt or implement an affirmative action program or other special programs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making reasonable accommodations for the special needs of an individual or group</w:t>
            </w:r>
          </w:p>
          <w:p w:rsidR="008954C2" w:rsidRPr="00A27512" w:rsidRDefault="008954C2" w:rsidP="008954C2">
            <w:pPr>
              <w:pStyle w:val="secheading1"/>
              <w:ind w:left="30" w:hanging="30"/>
              <w:jc w:val="left"/>
              <w:rPr>
                <w:rFonts w:ascii="Arial" w:hAnsi="Arial" w:cs="Arial"/>
                <w:color w:val="000000"/>
                <w:sz w:val="18"/>
                <w:szCs w:val="18"/>
              </w:rPr>
            </w:pPr>
            <w:r w:rsidRPr="00A27512">
              <w:rPr>
                <w:rFonts w:ascii="Arial" w:hAnsi="Arial" w:cs="Arial"/>
                <w:color w:val="000000"/>
                <w:sz w:val="18"/>
                <w:szCs w:val="18"/>
              </w:rPr>
              <w:t>Discrimination in employment</w:t>
            </w:r>
            <w:bookmarkStart w:id="3" w:name="14"/>
            <w:bookmarkEnd w:id="3"/>
            <w:r w:rsidRPr="00A27512">
              <w:rPr>
                <w:rFonts w:ascii="Arial" w:hAnsi="Arial" w:cs="Arial"/>
                <w:color w:val="000000"/>
                <w:sz w:val="18"/>
                <w:szCs w:val="18"/>
              </w:rPr>
              <w:t xml:space="preserve"> </w:t>
            </w:r>
          </w:p>
          <w:p w:rsidR="008954C2" w:rsidRPr="00A27512" w:rsidRDefault="008954C2" w:rsidP="008954C2">
            <w:pPr>
              <w:spacing w:before="120" w:after="120"/>
              <w:ind w:left="30" w:right="120"/>
              <w:rPr>
                <w:rFonts w:ascii="Arial" w:hAnsi="Arial" w:cs="Arial"/>
                <w:color w:val="000000"/>
                <w:sz w:val="18"/>
                <w:szCs w:val="18"/>
              </w:rPr>
            </w:pPr>
            <w:r w:rsidRPr="00A27512">
              <w:rPr>
                <w:rFonts w:ascii="Arial" w:hAnsi="Arial" w:cs="Arial"/>
                <w:color w:val="000000"/>
                <w:sz w:val="18"/>
                <w:szCs w:val="18"/>
              </w:rPr>
              <w:t xml:space="preserve">Discrimination can be based upon bona fide and reasonable requirement/ qualifications for the employment/ occupation. </w:t>
            </w:r>
          </w:p>
        </w:tc>
        <w:tc>
          <w:tcPr>
            <w:tcW w:w="1440" w:type="dxa"/>
          </w:tcPr>
          <w:p w:rsidR="008954C2" w:rsidRPr="00A27512" w:rsidRDefault="008954C2" w:rsidP="008954C2">
            <w:pPr>
              <w:pStyle w:val="headnote-e"/>
              <w:rPr>
                <w:rFonts w:ascii="Arial" w:hAnsi="Arial" w:cs="Arial"/>
                <w:sz w:val="18"/>
                <w:szCs w:val="18"/>
              </w:rPr>
            </w:pPr>
            <w:r w:rsidRPr="00A27512">
              <w:rPr>
                <w:rFonts w:ascii="Arial" w:hAnsi="Arial" w:cs="Arial"/>
                <w:sz w:val="18"/>
                <w:szCs w:val="18"/>
              </w:rPr>
              <w:t xml:space="preserve">Special </w:t>
            </w:r>
          </w:p>
          <w:p w:rsidR="008954C2" w:rsidRPr="00A27512" w:rsidRDefault="008954C2" w:rsidP="008954C2">
            <w:pPr>
              <w:pStyle w:val="headnote-e"/>
              <w:rPr>
                <w:rFonts w:ascii="Arial" w:hAnsi="Arial" w:cs="Arial"/>
                <w:sz w:val="18"/>
                <w:szCs w:val="18"/>
              </w:rPr>
            </w:pPr>
            <w:r w:rsidRPr="00A27512">
              <w:rPr>
                <w:rFonts w:ascii="Arial" w:hAnsi="Arial" w:cs="Arial"/>
                <w:sz w:val="18"/>
                <w:szCs w:val="18"/>
              </w:rPr>
              <w:t>Programs-Section 14</w:t>
            </w:r>
          </w:p>
          <w:p w:rsidR="008954C2" w:rsidRPr="00A27512" w:rsidRDefault="008954C2" w:rsidP="008954C2">
            <w:pPr>
              <w:pStyle w:val="section-e"/>
              <w:ind w:firstLine="0"/>
              <w:rPr>
                <w:rFonts w:ascii="Arial" w:hAnsi="Arial" w:cs="Arial"/>
                <w:sz w:val="18"/>
                <w:szCs w:val="18"/>
              </w:rPr>
            </w:pPr>
            <w:bookmarkStart w:id="4" w:name="P273_14691"/>
            <w:bookmarkStart w:id="5" w:name="s14s1"/>
            <w:bookmarkStart w:id="6" w:name="BK16"/>
            <w:bookmarkEnd w:id="4"/>
            <w:bookmarkEnd w:id="5"/>
            <w:bookmarkEnd w:id="6"/>
            <w:r w:rsidRPr="00A27512">
              <w:rPr>
                <w:rFonts w:ascii="Arial" w:hAnsi="Arial" w:cs="Arial"/>
                <w:sz w:val="18"/>
                <w:szCs w:val="18"/>
              </w:rPr>
              <w:t xml:space="preserve"> to relieve hardship or economic disadvantage or attempt to achieve equal opportunity </w:t>
            </w:r>
          </w:p>
          <w:p w:rsidR="008954C2" w:rsidRPr="00A27512" w:rsidRDefault="008954C2" w:rsidP="008954C2">
            <w:pPr>
              <w:pStyle w:val="section-e"/>
              <w:ind w:firstLine="0"/>
              <w:rPr>
                <w:rFonts w:ascii="Arial" w:hAnsi="Arial" w:cs="Arial"/>
                <w:b/>
                <w:sz w:val="18"/>
                <w:szCs w:val="18"/>
              </w:rPr>
            </w:pPr>
            <w:r w:rsidRPr="00A27512">
              <w:rPr>
                <w:rFonts w:ascii="Arial" w:hAnsi="Arial" w:cs="Arial"/>
                <w:b/>
                <w:sz w:val="18"/>
                <w:szCs w:val="18"/>
              </w:rPr>
              <w:t>Special Employment-Section 24</w:t>
            </w:r>
          </w:p>
          <w:p w:rsidR="008954C2" w:rsidRPr="00A27512" w:rsidRDefault="008954C2" w:rsidP="008954C2">
            <w:pPr>
              <w:pStyle w:val="section-e"/>
              <w:ind w:firstLine="0"/>
              <w:rPr>
                <w:rFonts w:ascii="Arial" w:hAnsi="Arial" w:cs="Arial"/>
                <w:sz w:val="18"/>
                <w:szCs w:val="18"/>
              </w:rPr>
            </w:pPr>
            <w:r w:rsidRPr="00A27512">
              <w:rPr>
                <w:rFonts w:ascii="Arial" w:hAnsi="Arial" w:cs="Arial"/>
                <w:sz w:val="18"/>
                <w:szCs w:val="18"/>
              </w:rPr>
              <w:t xml:space="preserve">preference in employment if it is reasonable and </w:t>
            </w:r>
            <w:r w:rsidRPr="00A27512">
              <w:rPr>
                <w:rFonts w:ascii="Arial" w:hAnsi="Arial" w:cs="Arial"/>
                <w:i/>
                <w:iCs/>
                <w:sz w:val="18"/>
                <w:szCs w:val="18"/>
              </w:rPr>
              <w:t>bona fide</w:t>
            </w:r>
            <w:r w:rsidRPr="00A27512">
              <w:rPr>
                <w:rFonts w:ascii="Arial" w:hAnsi="Arial" w:cs="Arial"/>
                <w:sz w:val="18"/>
                <w:szCs w:val="18"/>
              </w:rPr>
              <w:t xml:space="preserve"> qualification because of the nature of the employment;</w:t>
            </w:r>
          </w:p>
          <w:p w:rsidR="008954C2" w:rsidRPr="00A27512" w:rsidRDefault="008954C2" w:rsidP="008954C2">
            <w:pPr>
              <w:pStyle w:val="section-e"/>
              <w:ind w:firstLine="0"/>
              <w:rPr>
                <w:rFonts w:ascii="Arial" w:hAnsi="Arial" w:cs="Arial"/>
                <w:b/>
                <w:sz w:val="18"/>
                <w:szCs w:val="18"/>
              </w:rPr>
            </w:pPr>
            <w:r w:rsidRPr="00A27512">
              <w:rPr>
                <w:rFonts w:ascii="Arial" w:hAnsi="Arial" w:cs="Arial"/>
                <w:sz w:val="18"/>
                <w:szCs w:val="18"/>
              </w:rPr>
              <w:t>Reasonable accommodation of the employee without undue hardship to the employer</w:t>
            </w:r>
          </w:p>
        </w:tc>
        <w:tc>
          <w:tcPr>
            <w:tcW w:w="1440" w:type="dxa"/>
          </w:tcPr>
          <w:p w:rsidR="008954C2" w:rsidRPr="00A27512" w:rsidRDefault="008954C2" w:rsidP="008954C2">
            <w:pPr>
              <w:rPr>
                <w:rFonts w:ascii="Arial" w:eastAsia="Times New Roman" w:hAnsi="Arial" w:cs="Arial"/>
                <w:color w:val="000000"/>
                <w:sz w:val="18"/>
                <w:szCs w:val="18"/>
              </w:rPr>
            </w:pPr>
            <w:r w:rsidRPr="00A27512">
              <w:rPr>
                <w:rFonts w:ascii="Arial" w:eastAsia="Times New Roman" w:hAnsi="Arial" w:cs="Arial"/>
                <w:b/>
                <w:bCs/>
                <w:color w:val="000000"/>
                <w:sz w:val="18"/>
                <w:szCs w:val="18"/>
              </w:rPr>
              <w:t xml:space="preserve">An act respecting equal access to employment in public bodies </w:t>
            </w:r>
          </w:p>
          <w:p w:rsidR="008954C2" w:rsidRPr="00A27512" w:rsidRDefault="008954C2" w:rsidP="008954C2">
            <w:pPr>
              <w:autoSpaceDE w:val="0"/>
              <w:autoSpaceDN w:val="0"/>
              <w:adjustRightInd w:val="0"/>
              <w:rPr>
                <w:rFonts w:ascii="Arial" w:eastAsia="Times New Roman" w:hAnsi="Arial" w:cs="Arial"/>
                <w:b/>
                <w:bCs/>
                <w:color w:val="000000"/>
                <w:sz w:val="18"/>
                <w:szCs w:val="18"/>
              </w:rPr>
            </w:pPr>
            <w:bookmarkStart w:id="7" w:name="D%%%1_E"/>
            <w:bookmarkEnd w:id="7"/>
            <w:r w:rsidRPr="00A27512">
              <w:rPr>
                <w:rFonts w:ascii="Arial" w:eastAsia="Times New Roman" w:hAnsi="Arial" w:cs="Arial"/>
                <w:b/>
                <w:bCs/>
                <w:color w:val="000000"/>
                <w:sz w:val="18"/>
                <w:szCs w:val="18"/>
              </w:rPr>
              <w:t>Division</w:t>
            </w:r>
          </w:p>
          <w:p w:rsidR="008954C2" w:rsidRPr="00A27512" w:rsidRDefault="008954C2" w:rsidP="008954C2">
            <w:pPr>
              <w:autoSpaceDE w:val="0"/>
              <w:autoSpaceDN w:val="0"/>
              <w:adjustRightInd w:val="0"/>
              <w:rPr>
                <w:rFonts w:ascii="Arial" w:eastAsia="Times New Roman" w:hAnsi="Arial" w:cs="Arial"/>
                <w:b/>
                <w:bCs/>
                <w:color w:val="000000"/>
                <w:sz w:val="18"/>
                <w:szCs w:val="18"/>
              </w:rPr>
            </w:pPr>
          </w:p>
          <w:p w:rsidR="008954C2" w:rsidRPr="00A27512" w:rsidRDefault="008954C2" w:rsidP="008954C2">
            <w:pPr>
              <w:rPr>
                <w:rFonts w:ascii="Arial" w:eastAsia="Times New Roman" w:hAnsi="Arial" w:cs="Arial"/>
                <w:b/>
                <w:vanish/>
                <w:color w:val="000000"/>
                <w:sz w:val="18"/>
                <w:szCs w:val="18"/>
              </w:rPr>
            </w:pPr>
            <w:r w:rsidRPr="00A27512">
              <w:rPr>
                <w:rFonts w:ascii="Arial" w:eastAsia="Times New Roman" w:hAnsi="Arial" w:cs="Arial"/>
                <w:b/>
                <w:caps/>
                <w:color w:val="000000"/>
                <w:sz w:val="18"/>
                <w:szCs w:val="18"/>
              </w:rPr>
              <w:t>AFFIRMATIVE ACTION PROGRAMS</w:t>
            </w:r>
            <w:r w:rsidRPr="00A27512">
              <w:rPr>
                <w:rFonts w:ascii="Arial" w:eastAsia="Times New Roman" w:hAnsi="Arial" w:cs="Arial"/>
                <w:b/>
                <w:vanish/>
                <w:color w:val="000000"/>
                <w:sz w:val="18"/>
                <w:szCs w:val="18"/>
              </w:rPr>
              <w:t xml:space="preserve"> </w:t>
            </w:r>
          </w:p>
          <w:p w:rsidR="008954C2" w:rsidRPr="00A27512" w:rsidRDefault="008954C2" w:rsidP="008954C2">
            <w:pPr>
              <w:rPr>
                <w:rFonts w:ascii="Arial" w:eastAsia="Times New Roman" w:hAnsi="Arial" w:cs="Arial"/>
                <w:b/>
                <w:vanish/>
                <w:color w:val="000000"/>
                <w:sz w:val="18"/>
                <w:szCs w:val="18"/>
              </w:rPr>
            </w:pPr>
            <w:r w:rsidRPr="00A27512">
              <w:rPr>
                <w:rFonts w:ascii="Arial" w:eastAsia="Times New Roman" w:hAnsi="Arial" w:cs="Arial"/>
                <w:b/>
                <w:vanish/>
                <w:color w:val="000000"/>
                <w:sz w:val="18"/>
                <w:szCs w:val="18"/>
              </w:rPr>
              <w:t>1982, c. 61, s. 21.</w:t>
            </w:r>
          </w:p>
          <w:p w:rsidR="008954C2" w:rsidRPr="00A27512" w:rsidRDefault="008954C2" w:rsidP="008954C2">
            <w:pPr>
              <w:rPr>
                <w:rFonts w:ascii="Arial" w:eastAsia="Times New Roman" w:hAnsi="Arial" w:cs="Arial"/>
                <w:b/>
                <w:color w:val="000000"/>
                <w:sz w:val="18"/>
                <w:szCs w:val="18"/>
              </w:rPr>
            </w:pPr>
          </w:p>
          <w:p w:rsidR="008954C2" w:rsidRPr="00A27512" w:rsidRDefault="008954C2" w:rsidP="008954C2">
            <w:pPr>
              <w:rPr>
                <w:rFonts w:ascii="Arial" w:eastAsia="Times New Roman" w:hAnsi="Arial" w:cs="Arial"/>
                <w:vanish/>
                <w:color w:val="000000"/>
                <w:sz w:val="18"/>
                <w:szCs w:val="18"/>
              </w:rPr>
            </w:pPr>
            <w:r w:rsidRPr="00A27512">
              <w:rPr>
                <w:rFonts w:ascii="Arial" w:eastAsia="Times New Roman" w:hAnsi="Arial" w:cs="Arial"/>
                <w:vanish/>
                <w:color w:val="000000"/>
                <w:sz w:val="18"/>
                <w:szCs w:val="18"/>
              </w:rPr>
              <w:t>Affirmative action program.</w:t>
            </w:r>
          </w:p>
          <w:p w:rsidR="008954C2" w:rsidRPr="00A27512" w:rsidRDefault="008954C2" w:rsidP="008954C2">
            <w:pPr>
              <w:rPr>
                <w:rFonts w:ascii="Arial" w:eastAsia="Times New Roman" w:hAnsi="Arial" w:cs="Arial"/>
                <w:color w:val="000000"/>
                <w:sz w:val="18"/>
                <w:szCs w:val="18"/>
              </w:rPr>
            </w:pPr>
            <w:bookmarkStart w:id="8" w:name="s86"/>
            <w:bookmarkEnd w:id="8"/>
            <w:r w:rsidRPr="00A27512">
              <w:rPr>
                <w:rFonts w:ascii="Arial" w:eastAsia="Times New Roman" w:hAnsi="Arial" w:cs="Arial"/>
                <w:color w:val="000000"/>
                <w:sz w:val="18"/>
                <w:szCs w:val="18"/>
              </w:rPr>
              <w:t xml:space="preserve">The object of an affirmative action program is to remedy the situation of persons belonging to groups discriminated against in </w:t>
            </w:r>
            <w:proofErr w:type="gramStart"/>
            <w:r w:rsidRPr="00A27512">
              <w:rPr>
                <w:rFonts w:ascii="Arial" w:eastAsia="Times New Roman" w:hAnsi="Arial" w:cs="Arial"/>
                <w:color w:val="000000"/>
                <w:sz w:val="18"/>
                <w:szCs w:val="18"/>
              </w:rPr>
              <w:t>employment,</w:t>
            </w:r>
            <w:proofErr w:type="gramEnd"/>
            <w:r w:rsidRPr="00A27512">
              <w:rPr>
                <w:rFonts w:ascii="Arial" w:eastAsia="Times New Roman" w:hAnsi="Arial" w:cs="Arial"/>
                <w:color w:val="000000"/>
                <w:sz w:val="18"/>
                <w:szCs w:val="18"/>
              </w:rPr>
              <w:t xml:space="preserve"> or in the sector of education or of health services and other services generally available to the public.</w:t>
            </w:r>
          </w:p>
          <w:p w:rsidR="008954C2" w:rsidRPr="00A27512" w:rsidRDefault="008954C2" w:rsidP="008954C2">
            <w:pPr>
              <w:autoSpaceDE w:val="0"/>
              <w:autoSpaceDN w:val="0"/>
              <w:adjustRightInd w:val="0"/>
              <w:rPr>
                <w:rFonts w:ascii="Arial" w:hAnsi="Arial" w:cs="Arial"/>
                <w:sz w:val="18"/>
                <w:szCs w:val="18"/>
              </w:rPr>
            </w:pPr>
          </w:p>
        </w:tc>
        <w:tc>
          <w:tcPr>
            <w:tcW w:w="1440" w:type="dxa"/>
          </w:tcPr>
          <w:p w:rsidR="008954C2" w:rsidRPr="00A27512" w:rsidRDefault="008954C2" w:rsidP="008954C2">
            <w:pPr>
              <w:autoSpaceDE w:val="0"/>
              <w:autoSpaceDN w:val="0"/>
              <w:adjustRightInd w:val="0"/>
              <w:rPr>
                <w:rFonts w:ascii="Arial" w:hAnsi="Arial" w:cs="Arial"/>
                <w:sz w:val="18"/>
                <w:szCs w:val="18"/>
              </w:rPr>
            </w:pPr>
            <w:proofErr w:type="gramStart"/>
            <w:r w:rsidRPr="00A27512">
              <w:rPr>
                <w:rFonts w:ascii="Arial" w:hAnsi="Arial" w:cs="Arial"/>
                <w:b/>
                <w:bCs/>
                <w:sz w:val="18"/>
                <w:szCs w:val="18"/>
              </w:rPr>
              <w:t xml:space="preserve">Exception  </w:t>
            </w:r>
            <w:r w:rsidRPr="00A27512">
              <w:rPr>
                <w:rFonts w:ascii="Arial" w:hAnsi="Arial" w:cs="Arial"/>
                <w:sz w:val="18"/>
                <w:szCs w:val="18"/>
              </w:rPr>
              <w:t>Despite</w:t>
            </w:r>
            <w:proofErr w:type="gramEnd"/>
            <w:r w:rsidRPr="00A27512">
              <w:rPr>
                <w:rFonts w:ascii="Arial" w:hAnsi="Arial" w:cs="Arial"/>
                <w:sz w:val="18"/>
                <w:szCs w:val="18"/>
              </w:rPr>
              <w:t xml:space="preserve"> any provision of this Act, a limitation, specification, exclusion, denial or preference on the basis of social condition shall be permitted if it is required or authorized by an Act of the Legislature.</w:t>
            </w:r>
          </w:p>
          <w:p w:rsidR="008954C2" w:rsidRPr="00A27512" w:rsidRDefault="008954C2" w:rsidP="008954C2">
            <w:pPr>
              <w:pStyle w:val="NoSpacing"/>
              <w:rPr>
                <w:rFonts w:ascii="Arial" w:hAnsi="Arial" w:cs="Arial"/>
                <w:sz w:val="18"/>
                <w:szCs w:val="18"/>
              </w:rPr>
            </w:pPr>
          </w:p>
        </w:tc>
        <w:tc>
          <w:tcPr>
            <w:tcW w:w="1440" w:type="dxa"/>
          </w:tcPr>
          <w:p w:rsidR="008954C2" w:rsidRPr="00A27512" w:rsidRDefault="008954C2" w:rsidP="008954C2">
            <w:pPr>
              <w:pStyle w:val="NoSpacing"/>
              <w:rPr>
                <w:rFonts w:ascii="Arial" w:eastAsia="Times New Roman" w:hAnsi="Arial" w:cs="Arial"/>
                <w:b/>
                <w:sz w:val="18"/>
                <w:szCs w:val="18"/>
              </w:rPr>
            </w:pPr>
            <w:r w:rsidRPr="00A27512">
              <w:rPr>
                <w:rFonts w:ascii="Arial" w:eastAsia="Times New Roman" w:hAnsi="Arial" w:cs="Arial"/>
                <w:b/>
                <w:sz w:val="18"/>
                <w:szCs w:val="18"/>
              </w:rPr>
              <w:t>Race Relations</w:t>
            </w:r>
          </w:p>
          <w:p w:rsidR="008954C2" w:rsidRPr="00A27512" w:rsidRDefault="008954C2" w:rsidP="008954C2">
            <w:pPr>
              <w:pStyle w:val="NoSpacing"/>
              <w:rPr>
                <w:rFonts w:ascii="Arial" w:hAnsi="Arial" w:cs="Arial"/>
                <w:sz w:val="18"/>
                <w:szCs w:val="18"/>
              </w:rPr>
            </w:pPr>
            <w:r w:rsidRPr="00A27512">
              <w:rPr>
                <w:rFonts w:ascii="Arial" w:eastAsia="Times New Roman" w:hAnsi="Arial" w:cs="Arial"/>
                <w:b/>
                <w:sz w:val="18"/>
                <w:szCs w:val="18"/>
              </w:rPr>
              <w:t>Equity and Inclusion</w:t>
            </w:r>
            <w:r w:rsidRPr="00A27512">
              <w:rPr>
                <w:rFonts w:ascii="Arial" w:eastAsia="Times New Roman" w:hAnsi="Arial" w:cs="Arial"/>
                <w:sz w:val="18"/>
                <w:szCs w:val="18"/>
              </w:rPr>
              <w:t>: to develop and recommend programs and policies to promote racial harmony and to eliminate barriers to the full participation of members of racial minorities in society</w:t>
            </w:r>
          </w:p>
        </w:tc>
        <w:tc>
          <w:tcPr>
            <w:tcW w:w="1440" w:type="dxa"/>
          </w:tcPr>
          <w:p w:rsidR="008954C2" w:rsidRPr="00A27512" w:rsidRDefault="008954C2" w:rsidP="008954C2">
            <w:pPr>
              <w:autoSpaceDE w:val="0"/>
              <w:autoSpaceDN w:val="0"/>
              <w:adjustRightInd w:val="0"/>
              <w:rPr>
                <w:rFonts w:ascii="Arial" w:hAnsi="Arial" w:cs="Arial"/>
                <w:b/>
                <w:sz w:val="18"/>
                <w:szCs w:val="18"/>
              </w:rPr>
            </w:pPr>
            <w:r w:rsidRPr="00A27512">
              <w:rPr>
                <w:rFonts w:ascii="Arial" w:hAnsi="Arial" w:cs="Arial"/>
                <w:b/>
                <w:sz w:val="18"/>
                <w:szCs w:val="18"/>
              </w:rPr>
              <w:t xml:space="preserve">Exception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does not apply to a refusal, limitation, specification or preference based on a</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genuine occupational qualification</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or employment where physical or intellectual disability is a</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reasonable disqualification or an exclusively religious or ethnic organization </w:t>
            </w:r>
          </w:p>
          <w:p w:rsidR="008954C2" w:rsidRPr="00A27512" w:rsidRDefault="008954C2" w:rsidP="008954C2">
            <w:pPr>
              <w:pStyle w:val="NoSpacing"/>
              <w:rPr>
                <w:rFonts w:ascii="Arial" w:hAnsi="Arial" w:cs="Arial"/>
                <w:sz w:val="18"/>
                <w:szCs w:val="18"/>
              </w:rPr>
            </w:pPr>
          </w:p>
        </w:tc>
        <w:tc>
          <w:tcPr>
            <w:tcW w:w="1531" w:type="dxa"/>
          </w:tcPr>
          <w:p w:rsidR="008954C2" w:rsidRPr="00A27512" w:rsidRDefault="008954C2" w:rsidP="008954C2">
            <w:pPr>
              <w:pStyle w:val="NoSpacing"/>
              <w:rPr>
                <w:rFonts w:ascii="Arial" w:hAnsi="Arial" w:cs="Arial"/>
                <w:b/>
                <w:sz w:val="18"/>
                <w:szCs w:val="18"/>
              </w:rPr>
            </w:pPr>
            <w:r w:rsidRPr="00A27512">
              <w:rPr>
                <w:rFonts w:ascii="Arial" w:hAnsi="Arial" w:cs="Arial"/>
                <w:b/>
                <w:sz w:val="18"/>
                <w:szCs w:val="18"/>
              </w:rPr>
              <w:t>Special Programs</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On the application of a person, the commission may approve programs designed to prevent, reduce or eliminate disadvantages respecting services, facilities, accommodation or employment that may be or are suffered by a group of individuals where those disadvantages would be, or are based on or related to, a prohibited ground of discrimination of members of that group.</w:t>
            </w:r>
          </w:p>
        </w:tc>
      </w:tr>
      <w:tr w:rsidR="008954C2" w:rsidRPr="00D272B6" w:rsidTr="008954C2">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rPr>
              <w:t>Within 2 years</w:t>
            </w:r>
          </w:p>
        </w:tc>
        <w:tc>
          <w:tcPr>
            <w:tcW w:w="1134" w:type="dxa"/>
          </w:tcPr>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rPr>
              <w:t>Within 1 year</w:t>
            </w:r>
          </w:p>
        </w:tc>
        <w:tc>
          <w:tcPr>
            <w:tcW w:w="130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Within 6 months</w:t>
            </w:r>
          </w:p>
        </w:tc>
        <w:tc>
          <w:tcPr>
            <w:tcW w:w="1474" w:type="dxa"/>
          </w:tcPr>
          <w:p w:rsidR="008954C2" w:rsidRPr="00A27512" w:rsidRDefault="008954C2" w:rsidP="008954C2">
            <w:pPr>
              <w:pStyle w:val="ind1c1"/>
              <w:ind w:left="30" w:firstLine="0"/>
              <w:rPr>
                <w:rFonts w:ascii="Arial" w:hAnsi="Arial" w:cs="Arial"/>
                <w:color w:val="000000"/>
                <w:sz w:val="18"/>
                <w:szCs w:val="18"/>
              </w:rPr>
            </w:pPr>
            <w:r w:rsidRPr="00A27512">
              <w:rPr>
                <w:rFonts w:ascii="Arial" w:hAnsi="Arial" w:cs="Arial"/>
                <w:color w:val="000000"/>
                <w:sz w:val="18"/>
                <w:szCs w:val="18"/>
              </w:rPr>
              <w:t>Within 1 year</w:t>
            </w:r>
          </w:p>
        </w:tc>
        <w:tc>
          <w:tcPr>
            <w:tcW w:w="1474" w:type="dxa"/>
          </w:tcPr>
          <w:p w:rsidR="008954C2" w:rsidRPr="00A27512" w:rsidRDefault="008954C2" w:rsidP="008954C2">
            <w:pPr>
              <w:pStyle w:val="ind1c1"/>
              <w:ind w:left="30" w:firstLine="0"/>
              <w:rPr>
                <w:rFonts w:ascii="Arial" w:hAnsi="Arial" w:cs="Arial"/>
                <w:color w:val="000000"/>
                <w:sz w:val="18"/>
                <w:szCs w:val="18"/>
              </w:rPr>
            </w:pPr>
          </w:p>
        </w:tc>
        <w:tc>
          <w:tcPr>
            <w:tcW w:w="1440" w:type="dxa"/>
          </w:tcPr>
          <w:p w:rsidR="008954C2" w:rsidRPr="00A27512" w:rsidRDefault="008954C2" w:rsidP="008954C2">
            <w:pPr>
              <w:pStyle w:val="NoSpacing"/>
              <w:rPr>
                <w:rFonts w:ascii="Arial" w:hAnsi="Arial" w:cs="Arial"/>
                <w:color w:val="000000"/>
                <w:sz w:val="18"/>
                <w:szCs w:val="18"/>
              </w:rPr>
            </w:pPr>
          </w:p>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rPr>
              <w:t>Within 1 year</w:t>
            </w:r>
          </w:p>
        </w:tc>
        <w:tc>
          <w:tcPr>
            <w:tcW w:w="1440" w:type="dxa"/>
          </w:tcPr>
          <w:p w:rsidR="008954C2" w:rsidRPr="00A27512" w:rsidRDefault="008954C2" w:rsidP="008954C2">
            <w:pPr>
              <w:tabs>
                <w:tab w:val="left" w:pos="9360"/>
              </w:tabs>
              <w:autoSpaceDE w:val="0"/>
              <w:autoSpaceDN w:val="0"/>
              <w:adjustRightInd w:val="0"/>
              <w:rPr>
                <w:rFonts w:ascii="Arial" w:hAnsi="Arial" w:cs="Arial"/>
                <w:sz w:val="18"/>
                <w:szCs w:val="18"/>
              </w:rPr>
            </w:pP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rPr>
              <w:t>Within 1 year</w:t>
            </w:r>
          </w:p>
        </w:tc>
        <w:tc>
          <w:tcPr>
            <w:tcW w:w="1440" w:type="dxa"/>
          </w:tcPr>
          <w:p w:rsidR="008954C2" w:rsidRPr="00A27512" w:rsidRDefault="008954C2" w:rsidP="008954C2">
            <w:pPr>
              <w:pStyle w:val="NoSpacing"/>
              <w:rPr>
                <w:rFonts w:ascii="Arial" w:hAnsi="Arial" w:cs="Arial"/>
                <w:sz w:val="18"/>
                <w:szCs w:val="18"/>
              </w:rPr>
            </w:pPr>
          </w:p>
        </w:tc>
        <w:tc>
          <w:tcPr>
            <w:tcW w:w="1440" w:type="dxa"/>
          </w:tcPr>
          <w:p w:rsidR="008954C2" w:rsidRPr="00A27512" w:rsidRDefault="008954C2" w:rsidP="008954C2">
            <w:pPr>
              <w:tabs>
                <w:tab w:val="left" w:pos="9360"/>
              </w:tabs>
              <w:autoSpaceDE w:val="0"/>
              <w:autoSpaceDN w:val="0"/>
              <w:adjustRightInd w:val="0"/>
              <w:rPr>
                <w:rFonts w:ascii="Arial" w:hAnsi="Arial" w:cs="Arial"/>
                <w:sz w:val="18"/>
                <w:szCs w:val="18"/>
              </w:rPr>
            </w:pPr>
          </w:p>
        </w:tc>
        <w:tc>
          <w:tcPr>
            <w:tcW w:w="1531" w:type="dxa"/>
          </w:tcPr>
          <w:p w:rsidR="008954C2" w:rsidRPr="00A27512" w:rsidRDefault="008954C2" w:rsidP="008954C2">
            <w:pPr>
              <w:pStyle w:val="NoSpacing"/>
              <w:rPr>
                <w:rFonts w:ascii="Arial" w:hAnsi="Arial" w:cs="Arial"/>
                <w:color w:val="000000"/>
                <w:sz w:val="18"/>
                <w:szCs w:val="18"/>
              </w:rPr>
            </w:pPr>
          </w:p>
          <w:p w:rsidR="008954C2" w:rsidRPr="00A27512" w:rsidRDefault="008954C2" w:rsidP="008954C2">
            <w:pPr>
              <w:pStyle w:val="NoSpacing"/>
              <w:rPr>
                <w:rFonts w:ascii="Arial" w:hAnsi="Arial" w:cs="Arial"/>
                <w:sz w:val="18"/>
                <w:szCs w:val="18"/>
              </w:rPr>
            </w:pPr>
            <w:r w:rsidRPr="00A27512">
              <w:rPr>
                <w:rFonts w:ascii="Arial" w:hAnsi="Arial" w:cs="Arial"/>
                <w:color w:val="000000"/>
                <w:sz w:val="18"/>
                <w:szCs w:val="18"/>
              </w:rPr>
              <w:t>Within 1 year</w:t>
            </w:r>
          </w:p>
        </w:tc>
      </w:tr>
      <w:tr w:rsidR="008954C2" w:rsidRPr="00D272B6" w:rsidTr="008954C2">
        <w:tc>
          <w:tcPr>
            <w:tcW w:w="1440"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A fine of not more than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$10 000 for a single violation and not</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more than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$50 000 for repeated or continual violations</w:t>
            </w:r>
          </w:p>
        </w:tc>
        <w:tc>
          <w:tcPr>
            <w:tcW w:w="1134"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A fine of not more than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$10 000.</w:t>
            </w:r>
          </w:p>
          <w:p w:rsidR="008954C2" w:rsidRPr="00A27512" w:rsidRDefault="008954C2" w:rsidP="008954C2">
            <w:pPr>
              <w:pStyle w:val="NoSpacing"/>
              <w:rPr>
                <w:rFonts w:ascii="Arial" w:hAnsi="Arial" w:cs="Arial"/>
                <w:sz w:val="18"/>
                <w:szCs w:val="18"/>
              </w:rPr>
            </w:pPr>
          </w:p>
        </w:tc>
        <w:tc>
          <w:tcPr>
            <w:tcW w:w="1304"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Compensation for any wages or salary lost, or expenses incurred</w:t>
            </w:r>
          </w:p>
          <w:p w:rsidR="008954C2" w:rsidRPr="00A27512" w:rsidRDefault="008954C2" w:rsidP="008954C2">
            <w:pPr>
              <w:pStyle w:val="NoSpacing"/>
              <w:rPr>
                <w:rFonts w:ascii="Arial" w:hAnsi="Arial" w:cs="Arial"/>
                <w:sz w:val="18"/>
                <w:szCs w:val="18"/>
              </w:rPr>
            </w:pP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Compensation for injury to dignity, feelings and self respect or to any of them</w:t>
            </w:r>
          </w:p>
        </w:tc>
        <w:tc>
          <w:tcPr>
            <w:tcW w:w="1474"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Individual fine of &lt;$500 in the case of a first offence or &lt;$2,000 in subsequent offence</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other than an individual, fine &lt;$2,000 a first offence or &lt;$3,000 in subsequent offence</w:t>
            </w:r>
          </w:p>
        </w:tc>
        <w:tc>
          <w:tcPr>
            <w:tcW w:w="1474" w:type="dxa"/>
          </w:tcPr>
          <w:p w:rsidR="008954C2" w:rsidRPr="00A27512" w:rsidRDefault="008954C2" w:rsidP="008954C2">
            <w:pPr>
              <w:pStyle w:val="ind1c1"/>
              <w:ind w:left="30" w:firstLine="0"/>
              <w:rPr>
                <w:rFonts w:ascii="Arial" w:hAnsi="Arial" w:cs="Arial"/>
                <w:color w:val="000000"/>
                <w:sz w:val="18"/>
                <w:szCs w:val="18"/>
              </w:rPr>
            </w:pPr>
            <w:r w:rsidRPr="00A27512">
              <w:rPr>
                <w:rFonts w:ascii="Arial" w:hAnsi="Arial" w:cs="Arial"/>
                <w:color w:val="000000"/>
                <w:sz w:val="18"/>
                <w:szCs w:val="18"/>
              </w:rPr>
              <w:t>Individual fine of not more than $2,000</w:t>
            </w:r>
          </w:p>
          <w:p w:rsidR="008954C2" w:rsidRPr="00A27512" w:rsidRDefault="008954C2" w:rsidP="008954C2">
            <w:pPr>
              <w:pStyle w:val="ind1c1"/>
              <w:ind w:left="30" w:firstLine="0"/>
              <w:rPr>
                <w:rFonts w:ascii="Arial" w:hAnsi="Arial" w:cs="Arial"/>
                <w:color w:val="000000"/>
                <w:sz w:val="18"/>
                <w:szCs w:val="18"/>
              </w:rPr>
            </w:pPr>
            <w:r w:rsidRPr="00A27512">
              <w:rPr>
                <w:rFonts w:ascii="Arial" w:hAnsi="Arial" w:cs="Arial"/>
                <w:color w:val="000000"/>
                <w:sz w:val="18"/>
                <w:szCs w:val="18"/>
              </w:rPr>
              <w:t xml:space="preserve">In any other case, a fine of not more than $10,000 </w:t>
            </w:r>
          </w:p>
          <w:p w:rsidR="008954C2" w:rsidRPr="00A27512" w:rsidRDefault="008954C2" w:rsidP="008954C2">
            <w:pPr>
              <w:pStyle w:val="NoSpacing"/>
              <w:rPr>
                <w:rFonts w:ascii="Arial" w:hAnsi="Arial" w:cs="Arial"/>
                <w:sz w:val="18"/>
                <w:szCs w:val="18"/>
              </w:rPr>
            </w:pPr>
          </w:p>
        </w:tc>
        <w:tc>
          <w:tcPr>
            <w:tcW w:w="1440" w:type="dxa"/>
          </w:tcPr>
          <w:p w:rsidR="008954C2" w:rsidRPr="00A27512" w:rsidRDefault="008954C2" w:rsidP="008954C2">
            <w:pPr>
              <w:pStyle w:val="NoSpacing"/>
              <w:rPr>
                <w:rFonts w:ascii="Arial" w:hAnsi="Arial" w:cs="Arial"/>
                <w:sz w:val="18"/>
                <w:szCs w:val="18"/>
              </w:rPr>
            </w:pPr>
            <w:bookmarkStart w:id="9" w:name="0_pgfId-5194"/>
            <w:bookmarkEnd w:id="9"/>
            <w:r w:rsidRPr="00A27512">
              <w:rPr>
                <w:rFonts w:ascii="Arial" w:hAnsi="Arial" w:cs="Arial"/>
                <w:sz w:val="18"/>
                <w:szCs w:val="18"/>
              </w:rPr>
              <w:t>A fine of not more than $25,000</w:t>
            </w:r>
          </w:p>
        </w:tc>
        <w:tc>
          <w:tcPr>
            <w:tcW w:w="1440" w:type="dxa"/>
          </w:tcPr>
          <w:p w:rsidR="008954C2" w:rsidRPr="00A27512" w:rsidRDefault="008954C2" w:rsidP="008954C2">
            <w:pPr>
              <w:rPr>
                <w:rFonts w:ascii="Arial" w:eastAsia="Times New Roman" w:hAnsi="Arial" w:cs="Arial"/>
                <w:color w:val="000000"/>
                <w:sz w:val="18"/>
                <w:szCs w:val="18"/>
              </w:rPr>
            </w:pPr>
            <w:r w:rsidRPr="00A27512">
              <w:rPr>
                <w:rFonts w:ascii="Arial" w:eastAsia="Times New Roman" w:hAnsi="Arial" w:cs="Arial"/>
                <w:color w:val="000000"/>
                <w:sz w:val="18"/>
                <w:szCs w:val="18"/>
              </w:rPr>
              <w:t xml:space="preserve">May be condemned, with or </w:t>
            </w:r>
            <w:proofErr w:type="gramStart"/>
            <w:r w:rsidRPr="00A27512">
              <w:rPr>
                <w:rFonts w:ascii="Arial" w:eastAsia="Times New Roman" w:hAnsi="Arial" w:cs="Arial"/>
                <w:color w:val="000000"/>
                <w:sz w:val="18"/>
                <w:szCs w:val="18"/>
              </w:rPr>
              <w:t>without imprisonment for not over one year,</w:t>
            </w:r>
            <w:proofErr w:type="gramEnd"/>
            <w:r w:rsidRPr="00A27512">
              <w:rPr>
                <w:rFonts w:ascii="Arial" w:eastAsia="Times New Roman" w:hAnsi="Arial" w:cs="Arial"/>
                <w:color w:val="000000"/>
                <w:sz w:val="18"/>
                <w:szCs w:val="18"/>
              </w:rPr>
              <w:t xml:space="preserve"> and without prejudice to any suit for damages, to a fine not exceeding $50,000.</w:t>
            </w:r>
          </w:p>
          <w:p w:rsidR="008954C2" w:rsidRPr="00A27512" w:rsidRDefault="008954C2" w:rsidP="008954C2">
            <w:pPr>
              <w:rPr>
                <w:rFonts w:ascii="Arial" w:eastAsia="Times New Roman" w:hAnsi="Arial" w:cs="Arial"/>
                <w:color w:val="000000"/>
                <w:sz w:val="18"/>
                <w:szCs w:val="18"/>
              </w:rPr>
            </w:pPr>
          </w:p>
          <w:p w:rsidR="008954C2" w:rsidRPr="00A27512" w:rsidRDefault="008954C2" w:rsidP="008954C2">
            <w:pPr>
              <w:rPr>
                <w:rFonts w:ascii="Arial" w:eastAsia="Times New Roman" w:hAnsi="Arial" w:cs="Arial"/>
                <w:vanish/>
                <w:color w:val="000000"/>
                <w:sz w:val="18"/>
                <w:szCs w:val="18"/>
              </w:rPr>
            </w:pPr>
            <w:bookmarkStart w:id="10" w:name="D%131_Y"/>
            <w:bookmarkEnd w:id="10"/>
            <w:r w:rsidRPr="00A27512">
              <w:rPr>
                <w:rFonts w:ascii="Arial" w:eastAsia="Times New Roman" w:hAnsi="Arial" w:cs="Arial"/>
                <w:vanish/>
                <w:color w:val="000000"/>
                <w:sz w:val="18"/>
                <w:szCs w:val="18"/>
              </w:rPr>
              <w:t>Unauthorized disclosure.</w:t>
            </w:r>
          </w:p>
          <w:p w:rsidR="008954C2" w:rsidRPr="00A27512" w:rsidRDefault="008954C2" w:rsidP="008954C2">
            <w:pPr>
              <w:tabs>
                <w:tab w:val="left" w:pos="9360"/>
              </w:tabs>
              <w:autoSpaceDE w:val="0"/>
              <w:autoSpaceDN w:val="0"/>
              <w:adjustRightInd w:val="0"/>
              <w:rPr>
                <w:rFonts w:ascii="Arial" w:hAnsi="Arial" w:cs="Arial"/>
                <w:sz w:val="18"/>
                <w:szCs w:val="18"/>
              </w:rPr>
            </w:pPr>
          </w:p>
        </w:tc>
        <w:tc>
          <w:tcPr>
            <w:tcW w:w="1440" w:type="dxa"/>
          </w:tcPr>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Employer to pay the aggrieved</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compensation for loss of employment not exceeding</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the sum that is</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 xml:space="preserve">equivalent to the wages, or remuneration </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accrued to that person up to the date of</w:t>
            </w:r>
          </w:p>
          <w:p w:rsidR="008954C2" w:rsidRPr="00A27512" w:rsidRDefault="008954C2" w:rsidP="008954C2">
            <w:pPr>
              <w:autoSpaceDE w:val="0"/>
              <w:autoSpaceDN w:val="0"/>
              <w:adjustRightInd w:val="0"/>
              <w:rPr>
                <w:rFonts w:ascii="Arial" w:hAnsi="Arial" w:cs="Arial"/>
                <w:sz w:val="18"/>
                <w:szCs w:val="18"/>
              </w:rPr>
            </w:pPr>
            <w:r w:rsidRPr="00A27512">
              <w:rPr>
                <w:rFonts w:ascii="Arial" w:hAnsi="Arial" w:cs="Arial"/>
                <w:sz w:val="18"/>
                <w:szCs w:val="18"/>
              </w:rPr>
              <w:t>conviction, but for the violation</w:t>
            </w:r>
          </w:p>
        </w:tc>
        <w:tc>
          <w:tcPr>
            <w:tcW w:w="1440"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(a) if an individual, a fine not exceeding $500</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 (b) if a person other than an individual, a fine not exceeding $1,000</w:t>
            </w:r>
          </w:p>
        </w:tc>
        <w:tc>
          <w:tcPr>
            <w:tcW w:w="1440" w:type="dxa"/>
          </w:tcPr>
          <w:p w:rsidR="008954C2" w:rsidRPr="00A27512" w:rsidRDefault="008954C2" w:rsidP="008954C2">
            <w:pPr>
              <w:tabs>
                <w:tab w:val="left" w:pos="9360"/>
              </w:tabs>
              <w:autoSpaceDE w:val="0"/>
              <w:autoSpaceDN w:val="0"/>
              <w:adjustRightInd w:val="0"/>
              <w:rPr>
                <w:rFonts w:ascii="Arial" w:hAnsi="Arial" w:cs="Arial"/>
                <w:sz w:val="18"/>
                <w:szCs w:val="18"/>
              </w:rPr>
            </w:pPr>
            <w:r w:rsidRPr="00A27512">
              <w:rPr>
                <w:rFonts w:ascii="Arial" w:hAnsi="Arial" w:cs="Arial"/>
                <w:sz w:val="18"/>
                <w:szCs w:val="18"/>
              </w:rPr>
              <w:t>Individual fine of not less than $100 and not exceeding $500</w:t>
            </w:r>
          </w:p>
          <w:p w:rsidR="008954C2" w:rsidRPr="00A27512" w:rsidRDefault="008954C2" w:rsidP="008954C2">
            <w:pPr>
              <w:tabs>
                <w:tab w:val="left" w:pos="9360"/>
              </w:tabs>
              <w:autoSpaceDE w:val="0"/>
              <w:autoSpaceDN w:val="0"/>
              <w:adjustRightInd w:val="0"/>
              <w:rPr>
                <w:rFonts w:ascii="Arial" w:hAnsi="Arial" w:cs="Arial"/>
                <w:sz w:val="18"/>
                <w:szCs w:val="18"/>
              </w:rPr>
            </w:pPr>
            <w:r w:rsidRPr="00A27512">
              <w:rPr>
                <w:rFonts w:ascii="Arial" w:hAnsi="Arial" w:cs="Arial"/>
                <w:sz w:val="18"/>
                <w:szCs w:val="18"/>
              </w:rPr>
              <w:t>- other than an individual, a fine of not less than $200 and not exceeding $2,000</w:t>
            </w:r>
          </w:p>
        </w:tc>
        <w:tc>
          <w:tcPr>
            <w:tcW w:w="1531" w:type="dxa"/>
          </w:tcPr>
          <w:p w:rsidR="008954C2" w:rsidRPr="00A27512" w:rsidRDefault="008954C2" w:rsidP="008954C2">
            <w:pPr>
              <w:pStyle w:val="NoSpacing"/>
              <w:rPr>
                <w:rFonts w:ascii="Arial" w:hAnsi="Arial" w:cs="Arial"/>
                <w:sz w:val="18"/>
                <w:szCs w:val="18"/>
              </w:rPr>
            </w:pPr>
            <w:r w:rsidRPr="00A27512">
              <w:rPr>
                <w:rFonts w:ascii="Arial" w:hAnsi="Arial" w:cs="Arial"/>
                <w:sz w:val="18"/>
                <w:szCs w:val="18"/>
              </w:rPr>
              <w:t xml:space="preserve">If a person, a fine not exceeding $500 </w:t>
            </w:r>
          </w:p>
          <w:p w:rsidR="008954C2" w:rsidRPr="00A27512" w:rsidRDefault="008954C2" w:rsidP="008954C2">
            <w:pPr>
              <w:pStyle w:val="NoSpacing"/>
              <w:rPr>
                <w:rFonts w:ascii="Arial" w:hAnsi="Arial" w:cs="Arial"/>
                <w:sz w:val="18"/>
                <w:szCs w:val="18"/>
              </w:rPr>
            </w:pPr>
            <w:r w:rsidRPr="00A27512">
              <w:rPr>
                <w:rFonts w:ascii="Arial" w:hAnsi="Arial" w:cs="Arial"/>
                <w:sz w:val="18"/>
                <w:szCs w:val="18"/>
              </w:rPr>
              <w:t>If a trade union, employers' organization, employment agency, a fine not exceeding $1,000</w:t>
            </w:r>
          </w:p>
        </w:tc>
      </w:tr>
    </w:tbl>
    <w:p w:rsidR="008954C2" w:rsidRPr="00D272B6" w:rsidRDefault="008954C2" w:rsidP="008954C2">
      <w:pPr>
        <w:rPr>
          <w:rFonts w:ascii="Times New Roman" w:hAnsi="Times New Roman" w:cs="Times New Roman"/>
          <w:sz w:val="24"/>
          <w:szCs w:val="24"/>
        </w:rPr>
        <w:sectPr w:rsidR="008954C2" w:rsidRPr="00D272B6" w:rsidSect="00F4095E">
          <w:pgSz w:w="15840" w:h="12240" w:orient="landscape"/>
          <w:pgMar w:top="244" w:right="289" w:bottom="244" w:left="289" w:header="709" w:footer="709" w:gutter="0"/>
          <w:cols w:space="708"/>
          <w:docGrid w:linePitch="360"/>
        </w:sect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lastRenderedPageBreak/>
        <w:t>Table 2 – Representation of designated groups and their availability rates in the workforce (key years)</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tbl>
      <w:tblPr>
        <w:tblStyle w:val="TableGrid"/>
        <w:tblW w:w="10544" w:type="dxa"/>
        <w:tblLook w:val="04A0"/>
      </w:tblPr>
      <w:tblGrid>
        <w:gridCol w:w="2532"/>
        <w:gridCol w:w="891"/>
        <w:gridCol w:w="891"/>
        <w:gridCol w:w="890"/>
        <w:gridCol w:w="890"/>
        <w:gridCol w:w="890"/>
        <w:gridCol w:w="890"/>
        <w:gridCol w:w="890"/>
        <w:gridCol w:w="890"/>
        <w:gridCol w:w="890"/>
      </w:tblGrid>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b/>
                <w:sz w:val="24"/>
                <w:szCs w:val="24"/>
              </w:rPr>
            </w:pPr>
          </w:p>
        </w:tc>
        <w:tc>
          <w:tcPr>
            <w:tcW w:w="891" w:type="dxa"/>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1987</w:t>
            </w:r>
          </w:p>
        </w:tc>
        <w:tc>
          <w:tcPr>
            <w:tcW w:w="891" w:type="dxa"/>
            <w:shd w:val="clear" w:color="auto" w:fill="F2F2F2" w:themeFill="background1" w:themeFillShade="F2"/>
          </w:tcPr>
          <w:p w:rsidR="00D40C92" w:rsidRPr="00D272B6" w:rsidRDefault="00D40C92" w:rsidP="00430428">
            <w:pPr>
              <w:autoSpaceDE w:val="0"/>
              <w:autoSpaceDN w:val="0"/>
              <w:adjustRightInd w:val="0"/>
              <w:jc w:val="center"/>
              <w:rPr>
                <w:rFonts w:ascii="Times New Roman" w:hAnsi="Times New Roman" w:cs="Times New Roman"/>
                <w:b/>
                <w:sz w:val="24"/>
                <w:szCs w:val="24"/>
              </w:rPr>
            </w:pPr>
            <w:proofErr w:type="spellStart"/>
            <w:r w:rsidRPr="00D272B6">
              <w:rPr>
                <w:rFonts w:ascii="Times New Roman" w:hAnsi="Times New Roman" w:cs="Times New Roman"/>
                <w:b/>
                <w:sz w:val="24"/>
                <w:szCs w:val="24"/>
              </w:rPr>
              <w:t>AR</w:t>
            </w:r>
            <w:r w:rsidRPr="00D272B6">
              <w:rPr>
                <w:rFonts w:ascii="Times New Roman" w:hAnsi="Times New Roman" w:cs="Times New Roman"/>
                <w:b/>
                <w:sz w:val="24"/>
                <w:szCs w:val="24"/>
                <w:vertAlign w:val="superscript"/>
              </w:rPr>
              <w:t>a</w:t>
            </w:r>
            <w:proofErr w:type="spellEnd"/>
          </w:p>
        </w:tc>
        <w:tc>
          <w:tcPr>
            <w:tcW w:w="890" w:type="dxa"/>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1996</w:t>
            </w:r>
            <w:r w:rsidRPr="00D272B6">
              <w:rPr>
                <w:rFonts w:ascii="Times New Roman" w:hAnsi="Times New Roman" w:cs="Times New Roman"/>
                <w:b/>
                <w:sz w:val="24"/>
                <w:szCs w:val="24"/>
                <w:vertAlign w:val="superscript"/>
              </w:rPr>
              <w:t>b</w:t>
            </w:r>
          </w:p>
        </w:tc>
        <w:tc>
          <w:tcPr>
            <w:tcW w:w="890" w:type="dxa"/>
            <w:shd w:val="clear" w:color="auto" w:fill="F2F2F2" w:themeFill="background1" w:themeFillShade="F2"/>
          </w:tcPr>
          <w:p w:rsidR="00D40C92" w:rsidRPr="00D272B6" w:rsidRDefault="00D40C92" w:rsidP="00430428">
            <w:pPr>
              <w:autoSpaceDE w:val="0"/>
              <w:autoSpaceDN w:val="0"/>
              <w:adjustRightInd w:val="0"/>
              <w:jc w:val="center"/>
              <w:rPr>
                <w:rFonts w:ascii="Times New Roman" w:hAnsi="Times New Roman" w:cs="Times New Roman"/>
                <w:b/>
                <w:sz w:val="24"/>
                <w:szCs w:val="24"/>
              </w:rPr>
            </w:pPr>
            <w:proofErr w:type="spellStart"/>
            <w:r w:rsidRPr="00D272B6">
              <w:rPr>
                <w:rFonts w:ascii="Times New Roman" w:hAnsi="Times New Roman" w:cs="Times New Roman"/>
                <w:b/>
                <w:sz w:val="24"/>
                <w:szCs w:val="24"/>
              </w:rPr>
              <w:t>AR</w:t>
            </w:r>
            <w:r w:rsidRPr="00D272B6">
              <w:rPr>
                <w:rFonts w:ascii="Times New Roman" w:hAnsi="Times New Roman" w:cs="Times New Roman"/>
                <w:b/>
                <w:sz w:val="24"/>
                <w:szCs w:val="24"/>
                <w:vertAlign w:val="superscript"/>
              </w:rPr>
              <w:t>a</w:t>
            </w:r>
            <w:proofErr w:type="spellEnd"/>
          </w:p>
        </w:tc>
        <w:tc>
          <w:tcPr>
            <w:tcW w:w="890" w:type="dxa"/>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2001</w:t>
            </w:r>
          </w:p>
        </w:tc>
        <w:tc>
          <w:tcPr>
            <w:tcW w:w="890" w:type="dxa"/>
            <w:shd w:val="clear" w:color="auto" w:fill="F2F2F2" w:themeFill="background1" w:themeFillShade="F2"/>
          </w:tcPr>
          <w:p w:rsidR="00D40C92" w:rsidRPr="00D272B6" w:rsidRDefault="00D40C92" w:rsidP="00430428">
            <w:pPr>
              <w:autoSpaceDE w:val="0"/>
              <w:autoSpaceDN w:val="0"/>
              <w:adjustRightInd w:val="0"/>
              <w:jc w:val="center"/>
              <w:rPr>
                <w:rFonts w:ascii="Times New Roman" w:hAnsi="Times New Roman" w:cs="Times New Roman"/>
                <w:b/>
                <w:sz w:val="24"/>
                <w:szCs w:val="24"/>
              </w:rPr>
            </w:pPr>
            <w:proofErr w:type="spellStart"/>
            <w:r w:rsidRPr="00D272B6">
              <w:rPr>
                <w:rFonts w:ascii="Times New Roman" w:hAnsi="Times New Roman" w:cs="Times New Roman"/>
                <w:b/>
                <w:sz w:val="24"/>
                <w:szCs w:val="24"/>
              </w:rPr>
              <w:t>AR</w:t>
            </w:r>
            <w:r w:rsidRPr="00D272B6">
              <w:rPr>
                <w:rFonts w:ascii="Times New Roman" w:hAnsi="Times New Roman" w:cs="Times New Roman"/>
                <w:b/>
                <w:sz w:val="24"/>
                <w:szCs w:val="24"/>
                <w:vertAlign w:val="superscript"/>
              </w:rPr>
              <w:t>a</w:t>
            </w:r>
            <w:proofErr w:type="spellEnd"/>
          </w:p>
        </w:tc>
        <w:tc>
          <w:tcPr>
            <w:tcW w:w="890" w:type="dxa"/>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2006</w:t>
            </w:r>
          </w:p>
        </w:tc>
        <w:tc>
          <w:tcPr>
            <w:tcW w:w="890" w:type="dxa"/>
            <w:shd w:val="clear" w:color="auto" w:fill="F2F2F2" w:themeFill="background1" w:themeFillShade="F2"/>
          </w:tcPr>
          <w:p w:rsidR="00D40C92" w:rsidRPr="00D272B6" w:rsidRDefault="00D40C92" w:rsidP="00430428">
            <w:pPr>
              <w:autoSpaceDE w:val="0"/>
              <w:autoSpaceDN w:val="0"/>
              <w:adjustRightInd w:val="0"/>
              <w:jc w:val="center"/>
              <w:rPr>
                <w:rFonts w:ascii="Times New Roman" w:hAnsi="Times New Roman" w:cs="Times New Roman"/>
                <w:b/>
                <w:sz w:val="24"/>
                <w:szCs w:val="24"/>
              </w:rPr>
            </w:pPr>
            <w:proofErr w:type="spellStart"/>
            <w:r w:rsidRPr="00D272B6">
              <w:rPr>
                <w:rFonts w:ascii="Times New Roman" w:hAnsi="Times New Roman" w:cs="Times New Roman"/>
                <w:b/>
                <w:sz w:val="24"/>
                <w:szCs w:val="24"/>
              </w:rPr>
              <w:t>AR</w:t>
            </w:r>
            <w:r w:rsidRPr="00D272B6">
              <w:rPr>
                <w:rFonts w:ascii="Times New Roman" w:hAnsi="Times New Roman" w:cs="Times New Roman"/>
                <w:b/>
                <w:sz w:val="24"/>
                <w:szCs w:val="24"/>
                <w:vertAlign w:val="superscript"/>
              </w:rPr>
              <w:t>a</w:t>
            </w:r>
            <w:proofErr w:type="spellEnd"/>
          </w:p>
        </w:tc>
        <w:tc>
          <w:tcPr>
            <w:tcW w:w="890" w:type="dxa"/>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2008</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Aboriginal peoples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0.7</w:t>
            </w:r>
          </w:p>
        </w:tc>
        <w:tc>
          <w:tcPr>
            <w:tcW w:w="891"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2.1</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2.1</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2.4</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3.1</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2.5</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Persons with disabilities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w:t>
            </w:r>
          </w:p>
        </w:tc>
        <w:tc>
          <w:tcPr>
            <w:tcW w:w="891"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2.7</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n/a</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3.0</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3.2</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4.8</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3.2</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Visible Minorities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5.0</w:t>
            </w:r>
          </w:p>
        </w:tc>
        <w:tc>
          <w:tcPr>
            <w:tcW w:w="891"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6.3</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9.2</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10.3</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10.4</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12.0</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12.3</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14.5</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13.6</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Women</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40.9</w:t>
            </w:r>
          </w:p>
        </w:tc>
        <w:tc>
          <w:tcPr>
            <w:tcW w:w="891"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44.0</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44.8</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46.4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47.0</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48.1</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42.7</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48.6</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42.7</w:t>
            </w:r>
          </w:p>
        </w:tc>
      </w:tr>
    </w:tbl>
    <w:p w:rsidR="00D40C92" w:rsidRPr="00D272B6" w:rsidRDefault="00D40C92" w:rsidP="00D40C92">
      <w:pPr>
        <w:autoSpaceDE w:val="0"/>
        <w:autoSpaceDN w:val="0"/>
        <w:adjustRightInd w:val="0"/>
        <w:spacing w:after="0" w:line="240" w:lineRule="auto"/>
        <w:ind w:firstLine="720"/>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Notes:</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roofErr w:type="gramStart"/>
      <w:r w:rsidRPr="00D272B6">
        <w:rPr>
          <w:rFonts w:ascii="Times New Roman" w:hAnsi="Times New Roman" w:cs="Times New Roman"/>
          <w:sz w:val="24"/>
          <w:szCs w:val="24"/>
          <w:vertAlign w:val="superscript"/>
        </w:rPr>
        <w:t>a</w:t>
      </w:r>
      <w:proofErr w:type="gramEnd"/>
      <w:r w:rsidRPr="00D272B6">
        <w:rPr>
          <w:rFonts w:ascii="Times New Roman" w:hAnsi="Times New Roman" w:cs="Times New Roman"/>
          <w:sz w:val="24"/>
          <w:szCs w:val="24"/>
          <w:vertAlign w:val="superscript"/>
        </w:rPr>
        <w:t xml:space="preserve"> </w:t>
      </w:r>
      <w:r w:rsidRPr="00D272B6">
        <w:rPr>
          <w:rFonts w:ascii="Times New Roman" w:hAnsi="Times New Roman" w:cs="Times New Roman"/>
          <w:sz w:val="24"/>
          <w:szCs w:val="24"/>
        </w:rPr>
        <w:t>Availability rates in the labour market based on census data for 1996, 2001, 2006.  Reporting for 1987 was matched with 1986 census data as census is undertaken once every 5 years in Canada.</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roofErr w:type="gramStart"/>
      <w:r w:rsidRPr="00D272B6">
        <w:rPr>
          <w:rFonts w:ascii="Times New Roman" w:hAnsi="Times New Roman" w:cs="Times New Roman"/>
          <w:sz w:val="24"/>
          <w:szCs w:val="24"/>
          <w:vertAlign w:val="superscript"/>
        </w:rPr>
        <w:t>b</w:t>
      </w:r>
      <w:proofErr w:type="gramEnd"/>
      <w:r w:rsidRPr="00D272B6">
        <w:rPr>
          <w:rFonts w:ascii="Times New Roman" w:hAnsi="Times New Roman" w:cs="Times New Roman"/>
          <w:sz w:val="24"/>
          <w:szCs w:val="24"/>
        </w:rPr>
        <w:t xml:space="preserve"> Data obtained from </w:t>
      </w:r>
      <w:proofErr w:type="spellStart"/>
      <w:r w:rsidRPr="00D272B6">
        <w:rPr>
          <w:rFonts w:ascii="Times New Roman" w:hAnsi="Times New Roman" w:cs="Times New Roman"/>
          <w:sz w:val="24"/>
          <w:szCs w:val="24"/>
        </w:rPr>
        <w:t>Agocs</w:t>
      </w:r>
      <w:proofErr w:type="spellEnd"/>
      <w:r w:rsidRPr="00D272B6">
        <w:rPr>
          <w:rFonts w:ascii="Times New Roman" w:hAnsi="Times New Roman" w:cs="Times New Roman"/>
          <w:sz w:val="24"/>
          <w:szCs w:val="24"/>
        </w:rPr>
        <w:t>, (2002)</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Source:</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 xml:space="preserve">EEA: </w:t>
      </w:r>
      <w:r w:rsidRPr="00D272B6">
        <w:rPr>
          <w:rFonts w:ascii="Times New Roman" w:hAnsi="Times New Roman" w:cs="Times New Roman"/>
          <w:i/>
          <w:sz w:val="24"/>
          <w:szCs w:val="24"/>
        </w:rPr>
        <w:t>Annual Reports, 2000, 2004, 2007, 2008, 2009</w:t>
      </w:r>
    </w:p>
    <w:p w:rsidR="00D40C92" w:rsidRPr="00D272B6" w:rsidRDefault="00D40C92" w:rsidP="00D40C92">
      <w:pPr>
        <w:spacing w:line="240" w:lineRule="auto"/>
        <w:rPr>
          <w:rFonts w:ascii="Times New Roman" w:hAnsi="Times New Roman" w:cs="Times New Roman"/>
          <w:sz w:val="24"/>
          <w:szCs w:val="24"/>
        </w:rPr>
      </w:pPr>
      <w:r w:rsidRPr="00D272B6">
        <w:rPr>
          <w:rFonts w:ascii="Times New Roman" w:hAnsi="Times New Roman" w:cs="Times New Roman"/>
          <w:sz w:val="24"/>
          <w:szCs w:val="24"/>
        </w:rPr>
        <w:br w:type="page"/>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sectPr w:rsidR="00D40C92" w:rsidRPr="00D272B6" w:rsidSect="00DA7A9B">
          <w:pgSz w:w="15840" w:h="12240" w:orient="landscape"/>
          <w:pgMar w:top="1440" w:right="1440" w:bottom="1440" w:left="1440" w:header="709" w:footer="709" w:gutter="0"/>
          <w:cols w:space="708"/>
          <w:docGrid w:linePitch="360"/>
        </w:sect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lastRenderedPageBreak/>
        <w:t xml:space="preserve">Table 3 – Hiring, promotion, and termination rates of designated </w:t>
      </w:r>
      <w:proofErr w:type="spellStart"/>
      <w:r w:rsidRPr="00D272B6">
        <w:rPr>
          <w:rFonts w:ascii="Times New Roman" w:hAnsi="Times New Roman" w:cs="Times New Roman"/>
          <w:sz w:val="24"/>
          <w:szCs w:val="24"/>
        </w:rPr>
        <w:t>groups</w:t>
      </w:r>
      <w:r w:rsidRPr="00D272B6">
        <w:rPr>
          <w:rFonts w:ascii="Times New Roman" w:hAnsi="Times New Roman" w:cs="Times New Roman"/>
          <w:sz w:val="24"/>
          <w:szCs w:val="24"/>
          <w:vertAlign w:val="superscript"/>
        </w:rPr>
        <w:t>a</w:t>
      </w:r>
      <w:proofErr w:type="spellEnd"/>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tbl>
      <w:tblPr>
        <w:tblStyle w:val="TableGrid"/>
        <w:tblW w:w="6983" w:type="dxa"/>
        <w:tblLook w:val="04A0"/>
      </w:tblPr>
      <w:tblGrid>
        <w:gridCol w:w="2532"/>
        <w:gridCol w:w="891"/>
        <w:gridCol w:w="890"/>
        <w:gridCol w:w="890"/>
        <w:gridCol w:w="890"/>
        <w:gridCol w:w="890"/>
      </w:tblGrid>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b/>
                <w:sz w:val="24"/>
                <w:szCs w:val="24"/>
              </w:rPr>
            </w:pPr>
          </w:p>
        </w:tc>
        <w:tc>
          <w:tcPr>
            <w:tcW w:w="891"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1987</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1996</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2001</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2007</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2008</w:t>
            </w:r>
          </w:p>
        </w:tc>
      </w:tr>
      <w:tr w:rsidR="00D40C92" w:rsidRPr="00D272B6" w:rsidTr="00430428">
        <w:tc>
          <w:tcPr>
            <w:tcW w:w="2532" w:type="dxa"/>
            <w:tcBorders>
              <w:top w:val="single" w:sz="4" w:space="0" w:color="auto"/>
              <w:left w:val="single" w:sz="4" w:space="0" w:color="auto"/>
              <w:bottom w:val="single" w:sz="4" w:space="0" w:color="auto"/>
              <w:right w:val="nil"/>
            </w:tcBorders>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Aboriginal peoples</w:t>
            </w:r>
          </w:p>
        </w:tc>
        <w:tc>
          <w:tcPr>
            <w:tcW w:w="891"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Hiring</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0.5</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1.7</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1.7</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2.0</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2.3</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Promotion</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1.8</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1.7</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Termination</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1.7</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2.1</w:t>
            </w:r>
          </w:p>
        </w:tc>
      </w:tr>
      <w:tr w:rsidR="00D40C92" w:rsidRPr="00D272B6" w:rsidTr="00430428">
        <w:tc>
          <w:tcPr>
            <w:tcW w:w="3423" w:type="dxa"/>
            <w:gridSpan w:val="2"/>
            <w:tcBorders>
              <w:top w:val="single" w:sz="4" w:space="0" w:color="auto"/>
              <w:left w:val="single" w:sz="4" w:space="0" w:color="auto"/>
              <w:bottom w:val="single" w:sz="4" w:space="0" w:color="auto"/>
              <w:right w:val="nil"/>
            </w:tcBorders>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Persons with disabilities</w:t>
            </w: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Hiring</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0.6</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1.1</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1.4</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Promotion</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2.3</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2.1</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Termination</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2.1</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Visible Minorities</w:t>
            </w:r>
          </w:p>
        </w:tc>
        <w:tc>
          <w:tcPr>
            <w:tcW w:w="891"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Hiring</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5.2</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10.4</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12.7</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16.8</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17.7</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Promotion</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6.8</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12.1</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22.6</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22.4</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Termination</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8.4</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10.8</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15.2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16.0</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Women</w:t>
            </w:r>
          </w:p>
        </w:tc>
        <w:tc>
          <w:tcPr>
            <w:tcW w:w="891"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Hiring</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42.7</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39.8</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41.6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37.8</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36.4</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Promotion</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52.5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56.0</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53.2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51.8</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50.1</w:t>
            </w: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Termination</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40.3</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39.3</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40.2</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37.5</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37.3</w:t>
            </w:r>
          </w:p>
        </w:tc>
      </w:tr>
    </w:tbl>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Note:</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roofErr w:type="gramStart"/>
      <w:r w:rsidRPr="00D272B6">
        <w:rPr>
          <w:rFonts w:ascii="Times New Roman" w:hAnsi="Times New Roman" w:cs="Times New Roman"/>
          <w:sz w:val="24"/>
          <w:szCs w:val="24"/>
          <w:vertAlign w:val="superscript"/>
        </w:rPr>
        <w:t>a</w:t>
      </w:r>
      <w:proofErr w:type="gramEnd"/>
      <w:r w:rsidRPr="00D272B6">
        <w:rPr>
          <w:rFonts w:ascii="Times New Roman" w:hAnsi="Times New Roman" w:cs="Times New Roman"/>
          <w:sz w:val="24"/>
          <w:szCs w:val="24"/>
        </w:rPr>
        <w:t xml:space="preserve"> Only data from federally regulated private sector available</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Source:</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 xml:space="preserve">EEA: </w:t>
      </w:r>
      <w:r w:rsidRPr="00D272B6">
        <w:rPr>
          <w:rFonts w:ascii="Times New Roman" w:hAnsi="Times New Roman" w:cs="Times New Roman"/>
          <w:i/>
          <w:sz w:val="24"/>
          <w:szCs w:val="24"/>
        </w:rPr>
        <w:t>Annual Report, 2009</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spacing w:line="240" w:lineRule="auto"/>
        <w:rPr>
          <w:rFonts w:ascii="Times New Roman" w:hAnsi="Times New Roman" w:cs="Times New Roman"/>
          <w:sz w:val="24"/>
          <w:szCs w:val="24"/>
        </w:rPr>
      </w:pPr>
      <w:r w:rsidRPr="00D272B6">
        <w:rPr>
          <w:rFonts w:ascii="Times New Roman" w:hAnsi="Times New Roman" w:cs="Times New Roman"/>
          <w:sz w:val="24"/>
          <w:szCs w:val="24"/>
        </w:rPr>
        <w:br w:type="page"/>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lastRenderedPageBreak/>
        <w:t>Table 4 – Representation of designated groups in management and professional occupation groups</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tbl>
      <w:tblPr>
        <w:tblStyle w:val="TableGrid"/>
        <w:tblW w:w="7873" w:type="dxa"/>
        <w:tblLook w:val="04A0"/>
      </w:tblPr>
      <w:tblGrid>
        <w:gridCol w:w="2532"/>
        <w:gridCol w:w="891"/>
        <w:gridCol w:w="890"/>
        <w:gridCol w:w="890"/>
        <w:gridCol w:w="890"/>
        <w:gridCol w:w="890"/>
        <w:gridCol w:w="890"/>
      </w:tblGrid>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b/>
                <w:sz w:val="24"/>
                <w:szCs w:val="24"/>
              </w:rPr>
            </w:pPr>
          </w:p>
        </w:tc>
        <w:tc>
          <w:tcPr>
            <w:tcW w:w="891"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1987</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1996</w:t>
            </w:r>
            <w:r w:rsidRPr="00D272B6">
              <w:rPr>
                <w:rFonts w:ascii="Times New Roman" w:hAnsi="Times New Roman" w:cs="Times New Roman"/>
                <w:b/>
                <w:sz w:val="24"/>
                <w:szCs w:val="24"/>
                <w:vertAlign w:val="superscript"/>
              </w:rPr>
              <w:t>a</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2001</w:t>
            </w:r>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2006</w:t>
            </w:r>
          </w:p>
        </w:tc>
        <w:tc>
          <w:tcPr>
            <w:tcW w:w="890" w:type="dxa"/>
            <w:tcBorders>
              <w:bottom w:val="single" w:sz="4" w:space="0" w:color="auto"/>
            </w:tcBorders>
            <w:shd w:val="clear" w:color="auto" w:fill="F2F2F2" w:themeFill="background1" w:themeFillShade="F2"/>
          </w:tcPr>
          <w:p w:rsidR="00D40C92" w:rsidRPr="00D272B6" w:rsidRDefault="00D40C92" w:rsidP="00430428">
            <w:pPr>
              <w:autoSpaceDE w:val="0"/>
              <w:autoSpaceDN w:val="0"/>
              <w:adjustRightInd w:val="0"/>
              <w:jc w:val="center"/>
              <w:rPr>
                <w:rFonts w:ascii="Times New Roman" w:hAnsi="Times New Roman" w:cs="Times New Roman"/>
                <w:b/>
                <w:sz w:val="24"/>
                <w:szCs w:val="24"/>
              </w:rPr>
            </w:pPr>
            <w:proofErr w:type="spellStart"/>
            <w:r w:rsidRPr="00D272B6">
              <w:rPr>
                <w:rFonts w:ascii="Times New Roman" w:hAnsi="Times New Roman" w:cs="Times New Roman"/>
                <w:b/>
                <w:sz w:val="24"/>
                <w:szCs w:val="24"/>
              </w:rPr>
              <w:t>AR</w:t>
            </w:r>
            <w:r w:rsidRPr="00D272B6">
              <w:rPr>
                <w:rFonts w:ascii="Times New Roman" w:hAnsi="Times New Roman" w:cs="Times New Roman"/>
                <w:b/>
                <w:sz w:val="24"/>
                <w:szCs w:val="24"/>
                <w:vertAlign w:val="superscript"/>
              </w:rPr>
              <w:t>b</w:t>
            </w:r>
            <w:proofErr w:type="spellEnd"/>
          </w:p>
        </w:tc>
        <w:tc>
          <w:tcPr>
            <w:tcW w:w="890" w:type="dxa"/>
            <w:tcBorders>
              <w:bottom w:val="single" w:sz="4" w:space="0" w:color="auto"/>
            </w:tcBorders>
          </w:tcPr>
          <w:p w:rsidR="00D40C92" w:rsidRPr="00D272B6" w:rsidRDefault="00D40C92" w:rsidP="00430428">
            <w:pPr>
              <w:autoSpaceDE w:val="0"/>
              <w:autoSpaceDN w:val="0"/>
              <w:adjustRightInd w:val="0"/>
              <w:jc w:val="center"/>
              <w:rPr>
                <w:rFonts w:ascii="Times New Roman" w:hAnsi="Times New Roman" w:cs="Times New Roman"/>
                <w:b/>
                <w:sz w:val="24"/>
                <w:szCs w:val="24"/>
              </w:rPr>
            </w:pPr>
            <w:r w:rsidRPr="00D272B6">
              <w:rPr>
                <w:rFonts w:ascii="Times New Roman" w:hAnsi="Times New Roman" w:cs="Times New Roman"/>
                <w:b/>
                <w:sz w:val="24"/>
                <w:szCs w:val="24"/>
              </w:rPr>
              <w:t>2008</w:t>
            </w:r>
          </w:p>
        </w:tc>
      </w:tr>
      <w:tr w:rsidR="00D40C92" w:rsidRPr="00D272B6" w:rsidTr="00430428">
        <w:tc>
          <w:tcPr>
            <w:tcW w:w="2532" w:type="dxa"/>
            <w:tcBorders>
              <w:top w:val="single" w:sz="4" w:space="0" w:color="auto"/>
              <w:left w:val="single" w:sz="4" w:space="0" w:color="auto"/>
              <w:bottom w:val="single" w:sz="4" w:space="0" w:color="auto"/>
              <w:right w:val="nil"/>
            </w:tcBorders>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Aboriginal peoples</w:t>
            </w:r>
          </w:p>
        </w:tc>
        <w:tc>
          <w:tcPr>
            <w:tcW w:w="891"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Senior Managers</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0.3</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0.5</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0.7</w:t>
            </w:r>
          </w:p>
        </w:tc>
        <w:tc>
          <w:tcPr>
            <w:tcW w:w="890" w:type="dxa"/>
            <w:tcBorders>
              <w:top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2.4</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0.7</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Managers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0.8</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0.8</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1.1</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Professionals</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0.7</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0.9</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1.0</w:t>
            </w:r>
          </w:p>
        </w:tc>
        <w:tc>
          <w:tcPr>
            <w:tcW w:w="890" w:type="dxa"/>
            <w:tcBorders>
              <w:bottom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1.8</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1.0</w:t>
            </w:r>
          </w:p>
        </w:tc>
      </w:tr>
      <w:tr w:rsidR="00D40C92" w:rsidRPr="00D272B6" w:rsidTr="00430428">
        <w:tc>
          <w:tcPr>
            <w:tcW w:w="3423" w:type="dxa"/>
            <w:gridSpan w:val="2"/>
            <w:tcBorders>
              <w:top w:val="single" w:sz="4" w:space="0" w:color="auto"/>
              <w:left w:val="single" w:sz="4" w:space="0" w:color="auto"/>
              <w:bottom w:val="single" w:sz="4" w:space="0" w:color="auto"/>
              <w:right w:val="nil"/>
            </w:tcBorders>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Persons with disabilities</w:t>
            </w: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nil"/>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Borders>
              <w:top w:val="single" w:sz="4" w:space="0" w:color="auto"/>
              <w:left w:val="nil"/>
              <w:bottom w:val="single" w:sz="4" w:space="0" w:color="auto"/>
              <w:right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Senior Managers</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2.5</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2.5</w:t>
            </w:r>
          </w:p>
        </w:tc>
        <w:tc>
          <w:tcPr>
            <w:tcW w:w="890" w:type="dxa"/>
            <w:tcBorders>
              <w:top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3.2</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2.2</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Managers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2.9</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2.6</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3.2</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2.6</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Professionals</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2.3</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2.2</w:t>
            </w:r>
          </w:p>
        </w:tc>
        <w:tc>
          <w:tcPr>
            <w:tcW w:w="890" w:type="dxa"/>
            <w:tcBorders>
              <w:bottom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2.3</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Visible Minorities</w:t>
            </w:r>
          </w:p>
        </w:tc>
        <w:tc>
          <w:tcPr>
            <w:tcW w:w="891"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Senior Managers</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3.0</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3.7</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5.1</w:t>
            </w:r>
          </w:p>
        </w:tc>
        <w:tc>
          <w:tcPr>
            <w:tcW w:w="890" w:type="dxa"/>
            <w:tcBorders>
              <w:top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8.7</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5.8</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Managers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8.4</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8.8</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12.2</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14.0</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13.7</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Professionals</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15.2</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21.0</w:t>
            </w:r>
          </w:p>
        </w:tc>
        <w:tc>
          <w:tcPr>
            <w:tcW w:w="890" w:type="dxa"/>
            <w:tcBorders>
              <w:bottom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16.5</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23.8</w:t>
            </w: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b/>
                <w:sz w:val="24"/>
                <w:szCs w:val="24"/>
              </w:rPr>
            </w:pPr>
            <w:r w:rsidRPr="00D272B6">
              <w:rPr>
                <w:rFonts w:ascii="Times New Roman" w:hAnsi="Times New Roman" w:cs="Times New Roman"/>
                <w:b/>
                <w:sz w:val="24"/>
                <w:szCs w:val="24"/>
              </w:rPr>
              <w:t>Women</w:t>
            </w:r>
          </w:p>
        </w:tc>
        <w:tc>
          <w:tcPr>
            <w:tcW w:w="891"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p>
        </w:tc>
      </w:tr>
      <w:tr w:rsidR="00D40C92" w:rsidRPr="00D272B6" w:rsidTr="00430428">
        <w:tc>
          <w:tcPr>
            <w:tcW w:w="2532" w:type="dxa"/>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Managers</w:t>
            </w:r>
          </w:p>
        </w:tc>
        <w:tc>
          <w:tcPr>
            <w:tcW w:w="891" w:type="dxa"/>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14.9</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19.6</w:t>
            </w:r>
          </w:p>
        </w:tc>
        <w:tc>
          <w:tcPr>
            <w:tcW w:w="890" w:type="dxa"/>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22.2</w:t>
            </w:r>
          </w:p>
        </w:tc>
        <w:tc>
          <w:tcPr>
            <w:tcW w:w="890" w:type="dxa"/>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24.2</w:t>
            </w:r>
          </w:p>
        </w:tc>
        <w:tc>
          <w:tcPr>
            <w:tcW w:w="890" w:type="dxa"/>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22.0</w:t>
            </w:r>
          </w:p>
        </w:tc>
      </w:tr>
      <w:tr w:rsidR="00D40C92" w:rsidRPr="00D272B6" w:rsidTr="00430428">
        <w:tc>
          <w:tcPr>
            <w:tcW w:w="2532" w:type="dxa"/>
            <w:tcBorders>
              <w:bottom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Professionals</w:t>
            </w:r>
          </w:p>
        </w:tc>
        <w:tc>
          <w:tcPr>
            <w:tcW w:w="891"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47.9</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42.4</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44.2</w:t>
            </w:r>
          </w:p>
        </w:tc>
        <w:tc>
          <w:tcPr>
            <w:tcW w:w="890" w:type="dxa"/>
            <w:tcBorders>
              <w:bottom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39.1</w:t>
            </w:r>
          </w:p>
        </w:tc>
        <w:tc>
          <w:tcPr>
            <w:tcW w:w="890" w:type="dxa"/>
            <w:tcBorders>
              <w:bottom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42.1</w:t>
            </w:r>
          </w:p>
        </w:tc>
      </w:tr>
      <w:tr w:rsidR="00D40C92" w:rsidRPr="00D272B6" w:rsidTr="00430428">
        <w:tc>
          <w:tcPr>
            <w:tcW w:w="2532" w:type="dxa"/>
            <w:tcBorders>
              <w:top w:val="single" w:sz="4" w:space="0" w:color="auto"/>
            </w:tcBorders>
          </w:tcPr>
          <w:p w:rsidR="00D40C92" w:rsidRPr="00D272B6" w:rsidRDefault="00D40C92" w:rsidP="00430428">
            <w:pPr>
              <w:autoSpaceDE w:val="0"/>
              <w:autoSpaceDN w:val="0"/>
              <w:adjustRightInd w:val="0"/>
              <w:rPr>
                <w:rFonts w:ascii="Times New Roman" w:hAnsi="Times New Roman" w:cs="Times New Roman"/>
                <w:sz w:val="24"/>
                <w:szCs w:val="24"/>
              </w:rPr>
            </w:pPr>
            <w:r w:rsidRPr="00D272B6">
              <w:rPr>
                <w:rFonts w:ascii="Times New Roman" w:hAnsi="Times New Roman" w:cs="Times New Roman"/>
                <w:sz w:val="24"/>
                <w:szCs w:val="24"/>
              </w:rPr>
              <w:t xml:space="preserve"> Senior Managers</w:t>
            </w:r>
          </w:p>
        </w:tc>
        <w:tc>
          <w:tcPr>
            <w:tcW w:w="891"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41.4</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44.5</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46.3</w:t>
            </w:r>
          </w:p>
        </w:tc>
        <w:tc>
          <w:tcPr>
            <w:tcW w:w="890" w:type="dxa"/>
            <w:tcBorders>
              <w:top w:val="single" w:sz="4" w:space="0" w:color="auto"/>
            </w:tcBorders>
            <w:shd w:val="clear" w:color="auto" w:fill="F2F2F2" w:themeFill="background1" w:themeFillShade="F2"/>
          </w:tcPr>
          <w:p w:rsidR="00D40C92" w:rsidRPr="00D272B6" w:rsidRDefault="00D40C92" w:rsidP="00430428">
            <w:pPr>
              <w:autoSpaceDE w:val="0"/>
              <w:autoSpaceDN w:val="0"/>
              <w:adjustRightInd w:val="0"/>
              <w:jc w:val="right"/>
              <w:rPr>
                <w:rFonts w:ascii="Times New Roman" w:hAnsi="Times New Roman" w:cs="Times New Roman"/>
                <w:sz w:val="24"/>
                <w:szCs w:val="24"/>
              </w:rPr>
            </w:pPr>
            <w:r w:rsidRPr="00D272B6">
              <w:rPr>
                <w:rFonts w:ascii="Times New Roman" w:hAnsi="Times New Roman" w:cs="Times New Roman"/>
                <w:sz w:val="24"/>
                <w:szCs w:val="24"/>
              </w:rPr>
              <w:t>54.2</w:t>
            </w:r>
          </w:p>
        </w:tc>
        <w:tc>
          <w:tcPr>
            <w:tcW w:w="890" w:type="dxa"/>
            <w:tcBorders>
              <w:top w:val="single" w:sz="4" w:space="0" w:color="auto"/>
            </w:tcBorders>
          </w:tcPr>
          <w:p w:rsidR="00D40C92" w:rsidRPr="00D272B6" w:rsidRDefault="00D40C92" w:rsidP="00430428">
            <w:pPr>
              <w:autoSpaceDE w:val="0"/>
              <w:autoSpaceDN w:val="0"/>
              <w:adjustRightInd w:val="0"/>
              <w:jc w:val="right"/>
              <w:rPr>
                <w:rFonts w:ascii="Times New Roman" w:hAnsi="Times New Roman" w:cs="Times New Roman"/>
                <w:b/>
                <w:sz w:val="24"/>
                <w:szCs w:val="24"/>
              </w:rPr>
            </w:pPr>
            <w:r w:rsidRPr="00D272B6">
              <w:rPr>
                <w:rFonts w:ascii="Times New Roman" w:hAnsi="Times New Roman" w:cs="Times New Roman"/>
                <w:b/>
                <w:sz w:val="24"/>
                <w:szCs w:val="24"/>
              </w:rPr>
              <w:t>46.0</w:t>
            </w:r>
          </w:p>
        </w:tc>
      </w:tr>
    </w:tbl>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Notes:</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roofErr w:type="gramStart"/>
      <w:r w:rsidRPr="00D272B6">
        <w:rPr>
          <w:rFonts w:ascii="Times New Roman" w:hAnsi="Times New Roman" w:cs="Times New Roman"/>
          <w:sz w:val="24"/>
          <w:szCs w:val="24"/>
          <w:vertAlign w:val="superscript"/>
        </w:rPr>
        <w:t>a</w:t>
      </w:r>
      <w:proofErr w:type="gramEnd"/>
      <w:r w:rsidRPr="00D272B6">
        <w:rPr>
          <w:rFonts w:ascii="Times New Roman" w:hAnsi="Times New Roman" w:cs="Times New Roman"/>
          <w:sz w:val="24"/>
          <w:szCs w:val="24"/>
          <w:vertAlign w:val="superscript"/>
        </w:rPr>
        <w:t xml:space="preserve"> </w:t>
      </w:r>
      <w:r w:rsidRPr="00D272B6">
        <w:rPr>
          <w:rFonts w:ascii="Times New Roman" w:hAnsi="Times New Roman" w:cs="Times New Roman"/>
          <w:sz w:val="24"/>
          <w:szCs w:val="24"/>
        </w:rPr>
        <w:t xml:space="preserve">Data obtained from </w:t>
      </w:r>
      <w:proofErr w:type="spellStart"/>
      <w:r w:rsidRPr="00D272B6">
        <w:rPr>
          <w:rFonts w:ascii="Times New Roman" w:hAnsi="Times New Roman" w:cs="Times New Roman"/>
          <w:sz w:val="24"/>
          <w:szCs w:val="24"/>
        </w:rPr>
        <w:t>Agocs</w:t>
      </w:r>
      <w:proofErr w:type="spellEnd"/>
      <w:r w:rsidRPr="00D272B6">
        <w:rPr>
          <w:rFonts w:ascii="Times New Roman" w:hAnsi="Times New Roman" w:cs="Times New Roman"/>
          <w:sz w:val="24"/>
          <w:szCs w:val="24"/>
        </w:rPr>
        <w:t>, (2002)</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roofErr w:type="gramStart"/>
      <w:r w:rsidRPr="00D272B6">
        <w:rPr>
          <w:rFonts w:ascii="Times New Roman" w:hAnsi="Times New Roman" w:cs="Times New Roman"/>
          <w:sz w:val="24"/>
          <w:szCs w:val="24"/>
          <w:vertAlign w:val="superscript"/>
        </w:rPr>
        <w:t>b</w:t>
      </w:r>
      <w:proofErr w:type="gramEnd"/>
      <w:r w:rsidRPr="00D272B6">
        <w:rPr>
          <w:rFonts w:ascii="Times New Roman" w:hAnsi="Times New Roman" w:cs="Times New Roman"/>
          <w:sz w:val="24"/>
          <w:szCs w:val="24"/>
        </w:rPr>
        <w:t xml:space="preserve"> Availability rates in the labour market based on census data for 2006</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Source:</w:t>
      </w:r>
    </w:p>
    <w:p w:rsidR="00D40C92" w:rsidRPr="00D272B6" w:rsidRDefault="00D40C92" w:rsidP="00D40C92">
      <w:pPr>
        <w:autoSpaceDE w:val="0"/>
        <w:autoSpaceDN w:val="0"/>
        <w:adjustRightInd w:val="0"/>
        <w:spacing w:after="0" w:line="240" w:lineRule="auto"/>
        <w:rPr>
          <w:rFonts w:ascii="Times New Roman" w:hAnsi="Times New Roman" w:cs="Times New Roman"/>
          <w:sz w:val="24"/>
          <w:szCs w:val="24"/>
        </w:rPr>
      </w:pPr>
      <w:r w:rsidRPr="00D272B6">
        <w:rPr>
          <w:rFonts w:ascii="Times New Roman" w:hAnsi="Times New Roman" w:cs="Times New Roman"/>
          <w:sz w:val="24"/>
          <w:szCs w:val="24"/>
        </w:rPr>
        <w:t xml:space="preserve">EEA: </w:t>
      </w:r>
      <w:r w:rsidRPr="00D272B6">
        <w:rPr>
          <w:rFonts w:ascii="Times New Roman" w:hAnsi="Times New Roman" w:cs="Times New Roman"/>
          <w:i/>
          <w:sz w:val="24"/>
          <w:szCs w:val="24"/>
        </w:rPr>
        <w:t>Annual Reports, 2000, 2007, 2008, 2009</w:t>
      </w:r>
    </w:p>
    <w:p w:rsidR="00D40C92" w:rsidRPr="00D272B6" w:rsidRDefault="00D40C92" w:rsidP="00D40C92">
      <w:pPr>
        <w:spacing w:line="240" w:lineRule="auto"/>
        <w:rPr>
          <w:rFonts w:ascii="Times New Roman" w:hAnsi="Times New Roman" w:cs="Times New Roman"/>
          <w:sz w:val="24"/>
          <w:szCs w:val="24"/>
        </w:rPr>
      </w:pPr>
      <w:r w:rsidRPr="00D272B6">
        <w:rPr>
          <w:rFonts w:ascii="Times New Roman" w:hAnsi="Times New Roman" w:cs="Times New Roman"/>
          <w:sz w:val="24"/>
          <w:szCs w:val="24"/>
        </w:rPr>
        <w:br w:type="page"/>
      </w:r>
    </w:p>
    <w:p w:rsidR="00D40C92" w:rsidRPr="00D272B6" w:rsidRDefault="00D40C92" w:rsidP="00D40C92">
      <w:pPr>
        <w:spacing w:line="240" w:lineRule="auto"/>
        <w:rPr>
          <w:rFonts w:ascii="Times New Roman" w:hAnsi="Times New Roman" w:cs="Times New Roman"/>
          <w:sz w:val="24"/>
          <w:szCs w:val="24"/>
        </w:rPr>
        <w:sectPr w:rsidR="00D40C92" w:rsidRPr="00D272B6" w:rsidSect="00F4095E">
          <w:pgSz w:w="12240" w:h="15840"/>
          <w:pgMar w:top="1440" w:right="1440" w:bottom="1440" w:left="1440" w:header="709" w:footer="709" w:gutter="0"/>
          <w:cols w:space="708"/>
          <w:docGrid w:linePitch="360"/>
        </w:sectPr>
      </w:pPr>
    </w:p>
    <w:p w:rsidR="00D40C92" w:rsidRPr="00D272B6" w:rsidRDefault="00D40C92" w:rsidP="00D40C92">
      <w:pPr>
        <w:rPr>
          <w:rFonts w:ascii="Times New Roman" w:hAnsi="Times New Roman" w:cs="Times New Roman"/>
          <w:sz w:val="24"/>
          <w:szCs w:val="24"/>
          <w:lang w:val="en-GB"/>
        </w:rPr>
      </w:pPr>
      <w:r w:rsidRPr="00D272B6">
        <w:rPr>
          <w:rFonts w:ascii="Times New Roman" w:hAnsi="Times New Roman" w:cs="Times New Roman"/>
          <w:sz w:val="24"/>
          <w:szCs w:val="24"/>
          <w:lang w:val="en-GB"/>
        </w:rPr>
        <w:lastRenderedPageBreak/>
        <w:t>Table 5 - Main Characteristics of the Two Parental Leave Plans in Québec</w:t>
      </w:r>
    </w:p>
    <w:tbl>
      <w:tblPr>
        <w:tblStyle w:val="TableGrid"/>
        <w:tblW w:w="0" w:type="auto"/>
        <w:tblLook w:val="04A0"/>
      </w:tblPr>
      <w:tblGrid>
        <w:gridCol w:w="1915"/>
        <w:gridCol w:w="1915"/>
        <w:gridCol w:w="1915"/>
        <w:gridCol w:w="1915"/>
        <w:gridCol w:w="1916"/>
      </w:tblGrid>
      <w:tr w:rsidR="00D40C92" w:rsidRPr="00D272B6" w:rsidTr="00430428">
        <w:tc>
          <w:tcPr>
            <w:tcW w:w="1915" w:type="dxa"/>
          </w:tcPr>
          <w:p w:rsidR="00D40C92" w:rsidRPr="00D272B6" w:rsidRDefault="00D40C92" w:rsidP="00430428">
            <w:pPr>
              <w:jc w:val="center"/>
              <w:rPr>
                <w:rFonts w:ascii="Times New Roman" w:hAnsi="Times New Roman" w:cs="Times New Roman"/>
                <w:sz w:val="24"/>
                <w:szCs w:val="24"/>
                <w:lang w:val="en-GB"/>
              </w:rPr>
            </w:pP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Basic Plan</w:t>
            </w:r>
          </w:p>
        </w:tc>
        <w:tc>
          <w:tcPr>
            <w:tcW w:w="1915" w:type="dxa"/>
          </w:tcPr>
          <w:p w:rsidR="00D40C92" w:rsidRPr="00D272B6" w:rsidRDefault="00D40C92" w:rsidP="00430428">
            <w:pPr>
              <w:jc w:val="center"/>
              <w:rPr>
                <w:rFonts w:ascii="Times New Roman" w:hAnsi="Times New Roman" w:cs="Times New Roman"/>
                <w:sz w:val="24"/>
                <w:szCs w:val="24"/>
                <w:lang w:val="en-GB"/>
              </w:rPr>
            </w:pP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Special Plan</w:t>
            </w:r>
          </w:p>
        </w:tc>
        <w:tc>
          <w:tcPr>
            <w:tcW w:w="1916" w:type="dxa"/>
          </w:tcPr>
          <w:p w:rsidR="00D40C92" w:rsidRPr="00D272B6" w:rsidRDefault="00D40C92" w:rsidP="00430428">
            <w:pPr>
              <w:jc w:val="center"/>
              <w:rPr>
                <w:rFonts w:ascii="Times New Roman" w:hAnsi="Times New Roman" w:cs="Times New Roman"/>
                <w:sz w:val="24"/>
                <w:szCs w:val="24"/>
                <w:lang w:val="en-GB"/>
              </w:rPr>
            </w:pPr>
          </w:p>
        </w:tc>
      </w:tr>
      <w:tr w:rsidR="00D40C92" w:rsidRPr="00D272B6" w:rsidTr="00430428">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Types of benefits</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Maximum number of weeks of benefits</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Percentage of weekly average income</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Maximum number of weeks of benefits</w:t>
            </w:r>
          </w:p>
        </w:tc>
        <w:tc>
          <w:tcPr>
            <w:tcW w:w="1916"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Percentage of weekly average income</w:t>
            </w:r>
          </w:p>
        </w:tc>
      </w:tr>
      <w:tr w:rsidR="00D40C92" w:rsidRPr="00D272B6" w:rsidTr="00430428">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Maternity</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18</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70%</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15</w:t>
            </w:r>
          </w:p>
        </w:tc>
        <w:tc>
          <w:tcPr>
            <w:tcW w:w="1916"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75%</w:t>
            </w:r>
          </w:p>
        </w:tc>
      </w:tr>
      <w:tr w:rsidR="00D40C92" w:rsidRPr="00D272B6" w:rsidTr="00430428">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Paternity</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5</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70%</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3</w:t>
            </w:r>
          </w:p>
        </w:tc>
        <w:tc>
          <w:tcPr>
            <w:tcW w:w="1916"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75%</w:t>
            </w:r>
          </w:p>
        </w:tc>
      </w:tr>
      <w:tr w:rsidR="00D40C92" w:rsidRPr="00D272B6" w:rsidTr="00430428">
        <w:tc>
          <w:tcPr>
            <w:tcW w:w="1915" w:type="dxa"/>
          </w:tcPr>
          <w:p w:rsidR="00D40C92" w:rsidRPr="00D272B6" w:rsidRDefault="00D40C92" w:rsidP="00430428">
            <w:pPr>
              <w:jc w:val="center"/>
              <w:rPr>
                <w:rFonts w:ascii="Times New Roman" w:hAnsi="Times New Roman" w:cs="Times New Roman"/>
                <w:b/>
                <w:bCs/>
                <w:sz w:val="24"/>
                <w:szCs w:val="24"/>
                <w:lang w:eastAsia="fr-CA"/>
              </w:rPr>
            </w:pP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Parental</w:t>
            </w:r>
          </w:p>
        </w:tc>
        <w:tc>
          <w:tcPr>
            <w:tcW w:w="1915" w:type="dxa"/>
          </w:tcPr>
          <w:p w:rsidR="00D40C92" w:rsidRPr="00D272B6" w:rsidRDefault="00D40C92" w:rsidP="00430428">
            <w:pPr>
              <w:jc w:val="center"/>
              <w:rPr>
                <w:rFonts w:ascii="Times New Roman" w:hAnsi="Times New Roman" w:cs="Times New Roman"/>
                <w:sz w:val="24"/>
                <w:szCs w:val="24"/>
                <w:lang w:eastAsia="fr-CA"/>
              </w:rPr>
            </w:pPr>
            <w:r w:rsidRPr="00D272B6">
              <w:rPr>
                <w:rFonts w:ascii="Times New Roman" w:hAnsi="Times New Roman" w:cs="Times New Roman"/>
                <w:sz w:val="24"/>
                <w:szCs w:val="24"/>
                <w:lang w:eastAsia="fr-CA"/>
              </w:rPr>
              <w:t>7</w:t>
            </w: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25</w:t>
            </w:r>
            <w:r w:rsidRPr="00D272B6">
              <w:rPr>
                <w:rFonts w:ascii="Times New Roman" w:hAnsi="Times New Roman" w:cs="Times New Roman"/>
                <w:sz w:val="24"/>
                <w:szCs w:val="24"/>
                <w:lang w:eastAsia="fr-CA"/>
              </w:rPr>
              <w:br/>
              <w:t>(7+25=32)</w:t>
            </w:r>
          </w:p>
        </w:tc>
        <w:tc>
          <w:tcPr>
            <w:tcW w:w="1915" w:type="dxa"/>
          </w:tcPr>
          <w:p w:rsidR="00D40C92" w:rsidRPr="00D272B6" w:rsidRDefault="00D40C92" w:rsidP="00430428">
            <w:pPr>
              <w:jc w:val="center"/>
              <w:rPr>
                <w:rFonts w:ascii="Times New Roman" w:hAnsi="Times New Roman" w:cs="Times New Roman"/>
                <w:sz w:val="24"/>
                <w:szCs w:val="24"/>
                <w:lang w:eastAsia="fr-CA"/>
              </w:rPr>
            </w:pPr>
            <w:r w:rsidRPr="00D272B6">
              <w:rPr>
                <w:rFonts w:ascii="Times New Roman" w:hAnsi="Times New Roman" w:cs="Times New Roman"/>
                <w:sz w:val="24"/>
                <w:szCs w:val="24"/>
                <w:lang w:eastAsia="fr-CA"/>
              </w:rPr>
              <w:t>70%</w:t>
            </w: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55%</w:t>
            </w:r>
          </w:p>
        </w:tc>
        <w:tc>
          <w:tcPr>
            <w:tcW w:w="1915"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25</w:t>
            </w:r>
          </w:p>
        </w:tc>
        <w:tc>
          <w:tcPr>
            <w:tcW w:w="1916" w:type="dxa"/>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75%</w:t>
            </w:r>
          </w:p>
        </w:tc>
      </w:tr>
      <w:tr w:rsidR="00D40C92" w:rsidRPr="00D272B6" w:rsidTr="00430428">
        <w:tc>
          <w:tcPr>
            <w:tcW w:w="1915" w:type="dxa"/>
          </w:tcPr>
          <w:p w:rsidR="00D40C92" w:rsidRPr="00D272B6" w:rsidRDefault="00D40C92" w:rsidP="00430428">
            <w:pPr>
              <w:jc w:val="center"/>
              <w:rPr>
                <w:rFonts w:ascii="Times New Roman" w:hAnsi="Times New Roman" w:cs="Times New Roman"/>
                <w:b/>
                <w:bCs/>
                <w:sz w:val="24"/>
                <w:szCs w:val="24"/>
                <w:lang w:eastAsia="fr-CA"/>
              </w:rPr>
            </w:pP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b/>
                <w:bCs/>
                <w:sz w:val="24"/>
                <w:szCs w:val="24"/>
                <w:lang w:eastAsia="fr-CA"/>
              </w:rPr>
              <w:t>Adoption</w:t>
            </w:r>
          </w:p>
        </w:tc>
        <w:tc>
          <w:tcPr>
            <w:tcW w:w="1915" w:type="dxa"/>
          </w:tcPr>
          <w:p w:rsidR="00D40C92" w:rsidRPr="00D272B6" w:rsidRDefault="00D40C92" w:rsidP="00430428">
            <w:pPr>
              <w:jc w:val="center"/>
              <w:rPr>
                <w:rFonts w:ascii="Times New Roman" w:hAnsi="Times New Roman" w:cs="Times New Roman"/>
                <w:sz w:val="24"/>
                <w:szCs w:val="24"/>
                <w:lang w:eastAsia="fr-CA"/>
              </w:rPr>
            </w:pPr>
            <w:r w:rsidRPr="00D272B6">
              <w:rPr>
                <w:rFonts w:ascii="Times New Roman" w:hAnsi="Times New Roman" w:cs="Times New Roman"/>
                <w:sz w:val="24"/>
                <w:szCs w:val="24"/>
                <w:lang w:eastAsia="fr-CA"/>
              </w:rPr>
              <w:t>12</w:t>
            </w: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25</w:t>
            </w:r>
            <w:r w:rsidRPr="00D272B6">
              <w:rPr>
                <w:rFonts w:ascii="Times New Roman" w:hAnsi="Times New Roman" w:cs="Times New Roman"/>
                <w:sz w:val="24"/>
                <w:szCs w:val="24"/>
                <w:lang w:eastAsia="fr-CA"/>
              </w:rPr>
              <w:br/>
              <w:t>(12+25=37)</w:t>
            </w:r>
          </w:p>
        </w:tc>
        <w:tc>
          <w:tcPr>
            <w:tcW w:w="1915" w:type="dxa"/>
            <w:vAlign w:val="center"/>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70%</w:t>
            </w:r>
          </w:p>
        </w:tc>
        <w:tc>
          <w:tcPr>
            <w:tcW w:w="1915" w:type="dxa"/>
            <w:vAlign w:val="center"/>
          </w:tcPr>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28</w:t>
            </w:r>
          </w:p>
        </w:tc>
        <w:tc>
          <w:tcPr>
            <w:tcW w:w="1916" w:type="dxa"/>
          </w:tcPr>
          <w:p w:rsidR="00D40C92" w:rsidRPr="00D272B6" w:rsidRDefault="00D40C92" w:rsidP="00430428">
            <w:pPr>
              <w:jc w:val="center"/>
              <w:rPr>
                <w:rFonts w:ascii="Times New Roman" w:hAnsi="Times New Roman" w:cs="Times New Roman"/>
                <w:sz w:val="24"/>
                <w:szCs w:val="24"/>
                <w:lang w:eastAsia="fr-CA"/>
              </w:rPr>
            </w:pPr>
          </w:p>
          <w:p w:rsidR="00D40C92" w:rsidRPr="00D272B6" w:rsidRDefault="00D40C92" w:rsidP="00430428">
            <w:pPr>
              <w:jc w:val="center"/>
              <w:rPr>
                <w:rFonts w:ascii="Times New Roman" w:hAnsi="Times New Roman" w:cs="Times New Roman"/>
                <w:sz w:val="24"/>
                <w:szCs w:val="24"/>
                <w:lang w:val="en-GB"/>
              </w:rPr>
            </w:pPr>
            <w:r w:rsidRPr="00D272B6">
              <w:rPr>
                <w:rFonts w:ascii="Times New Roman" w:hAnsi="Times New Roman" w:cs="Times New Roman"/>
                <w:sz w:val="24"/>
                <w:szCs w:val="24"/>
                <w:lang w:eastAsia="fr-CA"/>
              </w:rPr>
              <w:t>75%</w:t>
            </w:r>
          </w:p>
        </w:tc>
      </w:tr>
    </w:tbl>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pPr>
        <w:rPr>
          <w:rFonts w:ascii="Times New Roman" w:hAnsi="Times New Roman" w:cs="Times New Roman"/>
          <w:sz w:val="24"/>
          <w:szCs w:val="24"/>
        </w:rPr>
      </w:pPr>
    </w:p>
    <w:p w:rsidR="00D40C92" w:rsidRPr="00D272B6" w:rsidRDefault="00D40C92">
      <w:pPr>
        <w:rPr>
          <w:rFonts w:ascii="Times New Roman" w:hAnsi="Times New Roman" w:cs="Times New Roman"/>
          <w:sz w:val="24"/>
          <w:szCs w:val="24"/>
        </w:rPr>
      </w:pPr>
      <w:r w:rsidRPr="00D272B6">
        <w:rPr>
          <w:rFonts w:ascii="Times New Roman" w:hAnsi="Times New Roman" w:cs="Times New Roman"/>
          <w:sz w:val="24"/>
          <w:szCs w:val="24"/>
        </w:rPr>
        <w:br w:type="page"/>
      </w:r>
    </w:p>
    <w:p w:rsidR="00D40C92" w:rsidRPr="00D272B6" w:rsidRDefault="00D40C92" w:rsidP="00D40C92">
      <w:pPr>
        <w:spacing w:after="0" w:line="240" w:lineRule="auto"/>
        <w:rPr>
          <w:rFonts w:ascii="Times New Roman" w:hAnsi="Times New Roman" w:cs="Times New Roman"/>
          <w:sz w:val="24"/>
          <w:szCs w:val="24"/>
        </w:rPr>
      </w:pPr>
      <w:r w:rsidRPr="00D272B6">
        <w:rPr>
          <w:rFonts w:ascii="Times New Roman" w:hAnsi="Times New Roman" w:cs="Times New Roman"/>
          <w:sz w:val="24"/>
          <w:szCs w:val="24"/>
        </w:rPr>
        <w:lastRenderedPageBreak/>
        <w:t>Figure 1 – Representation of Aboriginal Peoples relative to their availability in the labour market</w:t>
      </w: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365486" w:rsidP="00D40C92">
      <w:pPr>
        <w:spacing w:after="0" w:line="240" w:lineRule="auto"/>
        <w:jc w:val="center"/>
        <w:rPr>
          <w:rFonts w:ascii="Times New Roman" w:hAnsi="Times New Roman" w:cs="Times New Roman"/>
          <w:sz w:val="24"/>
          <w:szCs w:val="24"/>
        </w:rPr>
      </w:pPr>
      <w:r w:rsidRPr="00D272B6">
        <w:rPr>
          <w:rFonts w:ascii="Times New Roman" w:hAnsi="Times New Roman" w:cs="Times New Roman"/>
          <w:noProof/>
          <w:sz w:val="24"/>
          <w:szCs w:val="24"/>
          <w:lang w:val="en-US"/>
        </w:rPr>
        <w:drawing>
          <wp:inline distT="0" distB="0" distL="0" distR="0">
            <wp:extent cx="3048000" cy="2657475"/>
            <wp:effectExtent l="19050" t="0" r="1905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r w:rsidRPr="00D272B6">
        <w:rPr>
          <w:rFonts w:ascii="Times New Roman" w:hAnsi="Times New Roman" w:cs="Times New Roman"/>
          <w:sz w:val="24"/>
          <w:szCs w:val="24"/>
        </w:rPr>
        <w:t>Figure 2 – Representation of Persons with Disabilities relative to their availability in the labour market</w:t>
      </w: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365486" w:rsidP="00D40C92">
      <w:pPr>
        <w:spacing w:line="240" w:lineRule="auto"/>
        <w:jc w:val="center"/>
        <w:rPr>
          <w:rFonts w:ascii="Times New Roman" w:hAnsi="Times New Roman" w:cs="Times New Roman"/>
          <w:sz w:val="24"/>
          <w:szCs w:val="24"/>
        </w:rPr>
      </w:pPr>
      <w:r w:rsidRPr="00D272B6">
        <w:rPr>
          <w:rFonts w:ascii="Times New Roman" w:hAnsi="Times New Roman" w:cs="Times New Roman"/>
          <w:noProof/>
          <w:sz w:val="24"/>
          <w:szCs w:val="24"/>
          <w:lang w:val="en-US"/>
        </w:rPr>
        <w:drawing>
          <wp:inline distT="0" distB="0" distL="0" distR="0">
            <wp:extent cx="3048000" cy="2657475"/>
            <wp:effectExtent l="19050" t="0" r="19050"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40C92" w:rsidRPr="00D272B6" w:rsidRDefault="00D40C92" w:rsidP="00D40C92">
      <w:pPr>
        <w:spacing w:after="0" w:line="240" w:lineRule="auto"/>
        <w:rPr>
          <w:rFonts w:ascii="Times New Roman" w:hAnsi="Times New Roman" w:cs="Times New Roman"/>
          <w:sz w:val="24"/>
          <w:szCs w:val="24"/>
        </w:rPr>
      </w:pPr>
      <w:r w:rsidRPr="00D272B6">
        <w:rPr>
          <w:rFonts w:ascii="Times New Roman" w:hAnsi="Times New Roman" w:cs="Times New Roman"/>
          <w:sz w:val="24"/>
          <w:szCs w:val="24"/>
        </w:rPr>
        <w:t>Note: Availability rate for 1997 was not available</w:t>
      </w:r>
    </w:p>
    <w:p w:rsidR="00D40C92" w:rsidRPr="00D272B6" w:rsidRDefault="00D40C92" w:rsidP="00D40C92">
      <w:pPr>
        <w:spacing w:line="240" w:lineRule="auto"/>
        <w:rPr>
          <w:rFonts w:ascii="Times New Roman" w:hAnsi="Times New Roman" w:cs="Times New Roman"/>
          <w:sz w:val="24"/>
          <w:szCs w:val="24"/>
        </w:rPr>
      </w:pPr>
      <w:r w:rsidRPr="00D272B6">
        <w:rPr>
          <w:rFonts w:ascii="Times New Roman" w:hAnsi="Times New Roman" w:cs="Times New Roman"/>
          <w:sz w:val="24"/>
          <w:szCs w:val="24"/>
        </w:rPr>
        <w:br w:type="page"/>
      </w:r>
    </w:p>
    <w:p w:rsidR="00D40C92" w:rsidRPr="00D272B6" w:rsidRDefault="00D40C92" w:rsidP="00D40C92">
      <w:pPr>
        <w:spacing w:after="0" w:line="240" w:lineRule="auto"/>
        <w:rPr>
          <w:rFonts w:ascii="Times New Roman" w:hAnsi="Times New Roman" w:cs="Times New Roman"/>
          <w:sz w:val="24"/>
          <w:szCs w:val="24"/>
        </w:rPr>
      </w:pPr>
      <w:r w:rsidRPr="00D272B6">
        <w:rPr>
          <w:rFonts w:ascii="Times New Roman" w:hAnsi="Times New Roman" w:cs="Times New Roman"/>
          <w:sz w:val="24"/>
          <w:szCs w:val="24"/>
        </w:rPr>
        <w:lastRenderedPageBreak/>
        <w:t>Figure 3 – Representation of Visible Minorities relative to their availability in the labour market</w:t>
      </w: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365486" w:rsidP="00D40C92">
      <w:pPr>
        <w:spacing w:after="0" w:line="240" w:lineRule="auto"/>
        <w:jc w:val="center"/>
        <w:rPr>
          <w:rFonts w:ascii="Times New Roman" w:hAnsi="Times New Roman" w:cs="Times New Roman"/>
          <w:sz w:val="24"/>
          <w:szCs w:val="24"/>
        </w:rPr>
      </w:pPr>
      <w:r w:rsidRPr="00D272B6">
        <w:rPr>
          <w:rFonts w:ascii="Times New Roman" w:hAnsi="Times New Roman" w:cs="Times New Roman"/>
          <w:noProof/>
          <w:sz w:val="24"/>
          <w:szCs w:val="24"/>
          <w:lang w:val="en-US"/>
        </w:rPr>
        <w:drawing>
          <wp:inline distT="0" distB="0" distL="0" distR="0">
            <wp:extent cx="3048000" cy="2657475"/>
            <wp:effectExtent l="19050" t="0" r="19050" b="0"/>
            <wp:docPr id="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p>
    <w:p w:rsidR="00D40C92" w:rsidRPr="00D272B6" w:rsidRDefault="00D40C92" w:rsidP="00D40C92">
      <w:pPr>
        <w:spacing w:after="0" w:line="240" w:lineRule="auto"/>
        <w:rPr>
          <w:rFonts w:ascii="Times New Roman" w:hAnsi="Times New Roman" w:cs="Times New Roman"/>
          <w:sz w:val="24"/>
          <w:szCs w:val="24"/>
        </w:rPr>
      </w:pPr>
      <w:r w:rsidRPr="00D272B6">
        <w:rPr>
          <w:rFonts w:ascii="Times New Roman" w:hAnsi="Times New Roman" w:cs="Times New Roman"/>
          <w:sz w:val="24"/>
          <w:szCs w:val="24"/>
        </w:rPr>
        <w:t>Figure 4 – Representation of Women relative to their availability in the labour market</w:t>
      </w:r>
    </w:p>
    <w:p w:rsidR="00D40C92" w:rsidRPr="00D272B6" w:rsidRDefault="00D40C92" w:rsidP="00D40C92">
      <w:pPr>
        <w:tabs>
          <w:tab w:val="left" w:pos="6322"/>
        </w:tabs>
        <w:spacing w:after="0" w:line="240" w:lineRule="auto"/>
        <w:rPr>
          <w:rFonts w:ascii="Times New Roman" w:hAnsi="Times New Roman" w:cs="Times New Roman"/>
          <w:sz w:val="24"/>
          <w:szCs w:val="24"/>
        </w:rPr>
      </w:pPr>
      <w:r w:rsidRPr="00D272B6">
        <w:rPr>
          <w:rFonts w:ascii="Times New Roman" w:hAnsi="Times New Roman" w:cs="Times New Roman"/>
          <w:sz w:val="24"/>
          <w:szCs w:val="24"/>
        </w:rPr>
        <w:tab/>
      </w:r>
    </w:p>
    <w:p w:rsidR="00D40C92" w:rsidRPr="00D272B6" w:rsidRDefault="00365486" w:rsidP="00D40C92">
      <w:pPr>
        <w:tabs>
          <w:tab w:val="left" w:pos="6322"/>
        </w:tabs>
        <w:spacing w:line="240" w:lineRule="auto"/>
        <w:jc w:val="center"/>
        <w:rPr>
          <w:rFonts w:ascii="Times New Roman" w:hAnsi="Times New Roman" w:cs="Times New Roman"/>
          <w:sz w:val="24"/>
          <w:szCs w:val="24"/>
        </w:rPr>
      </w:pPr>
      <w:r w:rsidRPr="00D272B6">
        <w:rPr>
          <w:rFonts w:ascii="Times New Roman" w:hAnsi="Times New Roman" w:cs="Times New Roman"/>
          <w:noProof/>
          <w:sz w:val="24"/>
          <w:szCs w:val="24"/>
          <w:lang w:val="en-US"/>
        </w:rPr>
        <w:drawing>
          <wp:inline distT="0" distB="0" distL="0" distR="0">
            <wp:extent cx="3048000" cy="2657475"/>
            <wp:effectExtent l="19050" t="0" r="1905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40C92" w:rsidRPr="00D272B6" w:rsidRDefault="00D40C92" w:rsidP="00D40C92">
      <w:pPr>
        <w:tabs>
          <w:tab w:val="left" w:pos="6322"/>
        </w:tabs>
        <w:spacing w:line="240" w:lineRule="auto"/>
        <w:jc w:val="center"/>
        <w:rPr>
          <w:rFonts w:ascii="Times New Roman" w:hAnsi="Times New Roman" w:cs="Times New Roman"/>
          <w:sz w:val="24"/>
          <w:szCs w:val="24"/>
        </w:rPr>
      </w:pPr>
    </w:p>
    <w:p w:rsidR="00365486" w:rsidRPr="00D272B6" w:rsidRDefault="00365486">
      <w:pPr>
        <w:rPr>
          <w:rFonts w:ascii="Times New Roman" w:hAnsi="Times New Roman" w:cs="Times New Roman"/>
          <w:sz w:val="24"/>
          <w:szCs w:val="24"/>
        </w:rPr>
      </w:pPr>
    </w:p>
    <w:sectPr w:rsidR="00365486" w:rsidRPr="00D272B6" w:rsidSect="00F4095E">
      <w:pgSz w:w="12240" w:h="15840"/>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899" w:rsidRDefault="000E7899" w:rsidP="00970697">
      <w:pPr>
        <w:spacing w:after="0" w:line="240" w:lineRule="auto"/>
      </w:pPr>
      <w:r>
        <w:separator/>
      </w:r>
    </w:p>
  </w:endnote>
  <w:endnote w:type="continuationSeparator" w:id="0">
    <w:p w:rsidR="000E7899" w:rsidRDefault="000E7899" w:rsidP="009706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50740"/>
      <w:docPartObj>
        <w:docPartGallery w:val="Page Numbers (Bottom of Page)"/>
        <w:docPartUnique/>
      </w:docPartObj>
    </w:sdtPr>
    <w:sdtContent>
      <w:p w:rsidR="00484E86" w:rsidRDefault="00484E86">
        <w:pPr>
          <w:pStyle w:val="Footer"/>
          <w:jc w:val="right"/>
        </w:pPr>
        <w:r w:rsidRPr="00B01453">
          <w:rPr>
            <w:rFonts w:ascii="Times New Roman" w:hAnsi="Times New Roman" w:cs="Times New Roman"/>
          </w:rPr>
          <w:fldChar w:fldCharType="begin"/>
        </w:r>
        <w:r w:rsidRPr="00B01453">
          <w:rPr>
            <w:rFonts w:ascii="Times New Roman" w:hAnsi="Times New Roman" w:cs="Times New Roman"/>
          </w:rPr>
          <w:instrText xml:space="preserve"> PAGE   \* MERGEFORMAT </w:instrText>
        </w:r>
        <w:r w:rsidRPr="00B01453">
          <w:rPr>
            <w:rFonts w:ascii="Times New Roman" w:hAnsi="Times New Roman" w:cs="Times New Roman"/>
          </w:rPr>
          <w:fldChar w:fldCharType="separate"/>
        </w:r>
        <w:r w:rsidR="00963150">
          <w:rPr>
            <w:rFonts w:ascii="Times New Roman" w:hAnsi="Times New Roman" w:cs="Times New Roman"/>
            <w:noProof/>
          </w:rPr>
          <w:t>3</w:t>
        </w:r>
        <w:r w:rsidRPr="00B01453">
          <w:rPr>
            <w:rFonts w:ascii="Times New Roman" w:hAnsi="Times New Roman" w:cs="Times New Roman"/>
          </w:rPr>
          <w:fldChar w:fldCharType="end"/>
        </w:r>
      </w:p>
    </w:sdtContent>
  </w:sdt>
  <w:p w:rsidR="00484E86" w:rsidRDefault="00484E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899" w:rsidRDefault="000E7899" w:rsidP="00970697">
      <w:pPr>
        <w:spacing w:after="0" w:line="240" w:lineRule="auto"/>
      </w:pPr>
      <w:r>
        <w:separator/>
      </w:r>
    </w:p>
  </w:footnote>
  <w:footnote w:type="continuationSeparator" w:id="0">
    <w:p w:rsidR="000E7899" w:rsidRDefault="000E7899" w:rsidP="00970697">
      <w:pPr>
        <w:spacing w:after="0" w:line="240" w:lineRule="auto"/>
      </w:pPr>
      <w:r>
        <w:continuationSeparator/>
      </w:r>
    </w:p>
  </w:footnote>
  <w:footnote w:id="1">
    <w:p w:rsidR="00484E86" w:rsidRDefault="00484E86" w:rsidP="007F2A44">
      <w:pPr>
        <w:pStyle w:val="FootnoteText"/>
        <w:rPr>
          <w:rFonts w:ascii="Times New Roman" w:hAnsi="Times New Roman" w:cs="Times New Roman"/>
        </w:rPr>
      </w:pPr>
      <w:r w:rsidRPr="00C072F0">
        <w:rPr>
          <w:rStyle w:val="FootnoteReference"/>
          <w:rFonts w:ascii="Times New Roman" w:hAnsi="Times New Roman" w:cs="Times New Roman"/>
        </w:rPr>
        <w:footnoteRef/>
      </w:r>
      <w:r>
        <w:rPr>
          <w:rFonts w:ascii="Times New Roman" w:hAnsi="Times New Roman" w:cs="Times New Roman"/>
        </w:rPr>
        <w:t xml:space="preserve">Although 2009 is the most recent </w:t>
      </w:r>
      <w:r w:rsidRPr="00C072F0">
        <w:rPr>
          <w:rFonts w:ascii="Times New Roman" w:hAnsi="Times New Roman" w:cs="Times New Roman"/>
        </w:rPr>
        <w:t>data available from</w:t>
      </w:r>
      <w:r>
        <w:rPr>
          <w:rFonts w:ascii="Times New Roman" w:hAnsi="Times New Roman" w:cs="Times New Roman"/>
        </w:rPr>
        <w:t xml:space="preserve"> Labour Canada, r</w:t>
      </w:r>
      <w:r w:rsidRPr="00C072F0">
        <w:rPr>
          <w:rFonts w:ascii="Times New Roman" w:hAnsi="Times New Roman" w:cs="Times New Roman"/>
        </w:rPr>
        <w:t xml:space="preserve">eporting undertaken by employers </w:t>
      </w:r>
      <w:r>
        <w:rPr>
          <w:rFonts w:ascii="Times New Roman" w:hAnsi="Times New Roman" w:cs="Times New Roman"/>
        </w:rPr>
        <w:t>is for the previous year; there is no reporting in the first year, hence 1987to 2008 marks 21 years of reporting.</w:t>
      </w:r>
    </w:p>
    <w:p w:rsidR="00484E86" w:rsidRPr="00C072F0" w:rsidRDefault="00484E86" w:rsidP="007F2A44">
      <w:pPr>
        <w:pStyle w:val="FootnoteText"/>
        <w:rPr>
          <w:rFonts w:ascii="Times New Roman" w:hAnsi="Times New Roman" w:cs="Times New Roman"/>
        </w:rPr>
      </w:pPr>
    </w:p>
  </w:footnote>
  <w:footnote w:id="2">
    <w:p w:rsidR="00484E86" w:rsidRPr="00A10BCF" w:rsidRDefault="00484E86" w:rsidP="00A10BCF">
      <w:pPr>
        <w:pStyle w:val="NormalWeb"/>
        <w:shd w:val="clear" w:color="auto" w:fill="FFFFFF"/>
        <w:spacing w:before="0" w:beforeAutospacing="0" w:after="0" w:afterAutospacing="0"/>
        <w:rPr>
          <w:rFonts w:ascii="Times New Roman" w:eastAsiaTheme="minorHAnsi" w:hAnsi="Times New Roman"/>
          <w:sz w:val="20"/>
          <w:szCs w:val="20"/>
          <w:lang w:eastAsia="en-US"/>
        </w:rPr>
      </w:pPr>
      <w:r w:rsidRPr="00A10BCF">
        <w:rPr>
          <w:rFonts w:ascii="Times New Roman" w:eastAsiaTheme="minorHAnsi" w:hAnsi="Times New Roman"/>
          <w:sz w:val="20"/>
          <w:szCs w:val="20"/>
          <w:vertAlign w:val="superscript"/>
          <w:lang w:eastAsia="en-US"/>
        </w:rPr>
        <w:footnoteRef/>
      </w:r>
      <w:r w:rsidRPr="00A10BCF">
        <w:rPr>
          <w:rFonts w:ascii="Times New Roman" w:eastAsiaTheme="minorHAnsi" w:hAnsi="Times New Roman"/>
          <w:sz w:val="20"/>
          <w:szCs w:val="20"/>
          <w:lang w:eastAsia="en-US"/>
        </w:rPr>
        <w:t xml:space="preserve"> Visible minorities </w:t>
      </w:r>
      <w:r>
        <w:rPr>
          <w:rFonts w:ascii="Times New Roman" w:eastAsiaTheme="minorHAnsi" w:hAnsi="Times New Roman"/>
          <w:sz w:val="20"/>
          <w:szCs w:val="20"/>
          <w:lang w:eastAsia="en-US"/>
        </w:rPr>
        <w:t xml:space="preserve">are </w:t>
      </w:r>
      <w:r w:rsidRPr="00A10BCF">
        <w:rPr>
          <w:rFonts w:ascii="Times New Roman" w:eastAsiaTheme="minorHAnsi" w:hAnsi="Times New Roman"/>
          <w:sz w:val="20"/>
          <w:szCs w:val="20"/>
          <w:lang w:eastAsia="en-US"/>
        </w:rPr>
        <w:t xml:space="preserve">defined, under the EEA, as </w:t>
      </w:r>
      <w:r>
        <w:rPr>
          <w:rFonts w:ascii="Times New Roman" w:eastAsiaTheme="minorHAnsi" w:hAnsi="Times New Roman"/>
          <w:sz w:val="20"/>
          <w:szCs w:val="20"/>
          <w:lang w:eastAsia="en-US"/>
        </w:rPr>
        <w:t>“</w:t>
      </w:r>
      <w:r w:rsidRPr="00A10BCF">
        <w:rPr>
          <w:rFonts w:ascii="Times New Roman" w:eastAsiaTheme="minorHAnsi" w:hAnsi="Times New Roman"/>
          <w:sz w:val="20"/>
          <w:szCs w:val="20"/>
          <w:lang w:eastAsia="en-US"/>
        </w:rPr>
        <w:t>persons, other than Aboriginal peoples, who are non-Caucasian</w:t>
      </w:r>
      <w:r>
        <w:rPr>
          <w:rFonts w:ascii="Times New Roman" w:eastAsiaTheme="minorHAnsi" w:hAnsi="Times New Roman"/>
          <w:sz w:val="20"/>
          <w:szCs w:val="20"/>
          <w:lang w:eastAsia="en-US"/>
        </w:rPr>
        <w:t xml:space="preserve"> in race or non-white in colour</w:t>
      </w:r>
      <w:r w:rsidRPr="00A10BCF">
        <w:rPr>
          <w:rFonts w:ascii="Times New Roman" w:eastAsiaTheme="minorHAnsi" w:hAnsi="Times New Roman"/>
          <w:sz w:val="20"/>
          <w:szCs w:val="20"/>
          <w:lang w:eastAsia="en-US"/>
        </w:rPr>
        <w:t>.</w:t>
      </w:r>
      <w:r>
        <w:rPr>
          <w:rFonts w:ascii="Times New Roman" w:eastAsiaTheme="minorHAnsi" w:hAnsi="Times New Roman"/>
          <w:sz w:val="20"/>
          <w:szCs w:val="20"/>
          <w:lang w:eastAsia="en-US"/>
        </w:rPr>
        <w:t>”</w:t>
      </w:r>
      <w:r w:rsidRPr="00A10BCF">
        <w:rPr>
          <w:rFonts w:ascii="Times New Roman" w:eastAsiaTheme="minorHAnsi" w:hAnsi="Times New Roman"/>
          <w:sz w:val="20"/>
          <w:szCs w:val="20"/>
          <w:lang w:eastAsia="en-US"/>
        </w:rPr>
        <w:t xml:space="preserve"> The visible minority population consists mainly of the following groups: Chinese, South Asian, Black, Arab, West Asian, Filipino, Southeast Asian, Latin American, Japanese and Korean.</w:t>
      </w:r>
    </w:p>
    <w:p w:rsidR="00484E86" w:rsidRDefault="00484E86">
      <w:pPr>
        <w:pStyle w:val="FootnoteText"/>
      </w:pPr>
    </w:p>
  </w:footnote>
  <w:footnote w:id="3">
    <w:p w:rsidR="00484E86" w:rsidRDefault="00484E86">
      <w:pPr>
        <w:pStyle w:val="FootnoteText"/>
        <w:rPr>
          <w:rFonts w:ascii="Times New Roman" w:hAnsi="Times New Roman" w:cs="Times New Roman"/>
        </w:rPr>
      </w:pPr>
      <w:r w:rsidRPr="00F61FB1">
        <w:rPr>
          <w:rStyle w:val="FootnoteReference"/>
          <w:rFonts w:ascii="Times New Roman" w:hAnsi="Times New Roman" w:cs="Times New Roman"/>
        </w:rPr>
        <w:footnoteRef/>
      </w:r>
      <w:r w:rsidRPr="00F61FB1">
        <w:rPr>
          <w:rFonts w:ascii="Times New Roman" w:hAnsi="Times New Roman" w:cs="Times New Roman"/>
          <w:lang w:val="en-US"/>
        </w:rPr>
        <w:t xml:space="preserve"> </w:t>
      </w:r>
      <w:r>
        <w:rPr>
          <w:rFonts w:ascii="Times New Roman" w:hAnsi="Times New Roman" w:cs="Times New Roman"/>
          <w:lang w:val="en-US"/>
        </w:rPr>
        <w:t>S</w:t>
      </w:r>
      <w:r w:rsidRPr="00F61FB1">
        <w:rPr>
          <w:rFonts w:ascii="Times New Roman" w:hAnsi="Times New Roman" w:cs="Times New Roman"/>
          <w:lang w:val="en-US"/>
        </w:rPr>
        <w:t xml:space="preserve">ee </w:t>
      </w:r>
      <w:proofErr w:type="spellStart"/>
      <w:r w:rsidRPr="00F61FB1">
        <w:rPr>
          <w:rFonts w:ascii="Times New Roman" w:hAnsi="Times New Roman" w:cs="Times New Roman"/>
          <w:lang w:val="en-US"/>
        </w:rPr>
        <w:t>Sabourin</w:t>
      </w:r>
      <w:proofErr w:type="spellEnd"/>
      <w:r w:rsidRPr="00F61FB1">
        <w:rPr>
          <w:rFonts w:ascii="Times New Roman" w:hAnsi="Times New Roman" w:cs="Times New Roman"/>
          <w:lang w:val="en-US"/>
        </w:rPr>
        <w:t xml:space="preserve">, Diane (2006). </w:t>
      </w:r>
      <w:proofErr w:type="gramStart"/>
      <w:r w:rsidRPr="00F61FB1">
        <w:rPr>
          <w:rFonts w:ascii="Times New Roman" w:hAnsi="Times New Roman" w:cs="Times New Roman"/>
        </w:rPr>
        <w:t xml:space="preserve">Le cadre </w:t>
      </w:r>
      <w:proofErr w:type="spellStart"/>
      <w:r w:rsidRPr="00F61FB1">
        <w:rPr>
          <w:rFonts w:ascii="Times New Roman" w:hAnsi="Times New Roman" w:cs="Times New Roman"/>
        </w:rPr>
        <w:t>législatif</w:t>
      </w:r>
      <w:proofErr w:type="spellEnd"/>
      <w:r w:rsidRPr="00F61FB1">
        <w:rPr>
          <w:rFonts w:ascii="Times New Roman" w:hAnsi="Times New Roman" w:cs="Times New Roman"/>
        </w:rPr>
        <w:t xml:space="preserve"> en </w:t>
      </w:r>
      <w:proofErr w:type="spellStart"/>
      <w:r w:rsidRPr="00F61FB1">
        <w:rPr>
          <w:rFonts w:ascii="Times New Roman" w:hAnsi="Times New Roman" w:cs="Times New Roman"/>
        </w:rPr>
        <w:t>vigueur</w:t>
      </w:r>
      <w:proofErr w:type="spellEnd"/>
      <w:r w:rsidRPr="00F61FB1">
        <w:rPr>
          <w:rFonts w:ascii="Times New Roman" w:hAnsi="Times New Roman" w:cs="Times New Roman"/>
        </w:rPr>
        <w:t xml:space="preserve"> au Québec en </w:t>
      </w:r>
      <w:proofErr w:type="spellStart"/>
      <w:r w:rsidRPr="00F61FB1">
        <w:rPr>
          <w:rFonts w:ascii="Times New Roman" w:hAnsi="Times New Roman" w:cs="Times New Roman"/>
        </w:rPr>
        <w:t>matière</w:t>
      </w:r>
      <w:proofErr w:type="spellEnd"/>
      <w:r w:rsidRPr="00F61FB1">
        <w:rPr>
          <w:rFonts w:ascii="Times New Roman" w:hAnsi="Times New Roman" w:cs="Times New Roman"/>
        </w:rPr>
        <w:t xml:space="preserve"> </w:t>
      </w:r>
      <w:proofErr w:type="spellStart"/>
      <w:r w:rsidRPr="00F61FB1">
        <w:rPr>
          <w:rFonts w:ascii="Times New Roman" w:hAnsi="Times New Roman" w:cs="Times New Roman"/>
        </w:rPr>
        <w:t>d’équité</w:t>
      </w:r>
      <w:proofErr w:type="spellEnd"/>
      <w:r w:rsidRPr="00F61FB1">
        <w:rPr>
          <w:rFonts w:ascii="Times New Roman" w:hAnsi="Times New Roman" w:cs="Times New Roman"/>
        </w:rPr>
        <w:t xml:space="preserve"> en </w:t>
      </w:r>
      <w:proofErr w:type="spellStart"/>
      <w:r w:rsidRPr="00F61FB1">
        <w:rPr>
          <w:rFonts w:ascii="Times New Roman" w:hAnsi="Times New Roman" w:cs="Times New Roman"/>
        </w:rPr>
        <w:t>emploi</w:t>
      </w:r>
      <w:proofErr w:type="spellEnd"/>
      <w:r w:rsidRPr="00F61FB1">
        <w:rPr>
          <w:rFonts w:ascii="Times New Roman" w:hAnsi="Times New Roman" w:cs="Times New Roman"/>
        </w:rPr>
        <w:t>.</w:t>
      </w:r>
      <w:proofErr w:type="gramEnd"/>
      <w:r w:rsidRPr="00F61FB1">
        <w:rPr>
          <w:rFonts w:ascii="Times New Roman" w:hAnsi="Times New Roman" w:cs="Times New Roman"/>
        </w:rPr>
        <w:t xml:space="preserve"> </w:t>
      </w:r>
      <w:proofErr w:type="gramStart"/>
      <w:r w:rsidRPr="00F61FB1">
        <w:rPr>
          <w:rFonts w:ascii="Times New Roman" w:hAnsi="Times New Roman" w:cs="Times New Roman"/>
        </w:rPr>
        <w:t xml:space="preserve">In </w:t>
      </w:r>
      <w:proofErr w:type="spellStart"/>
      <w:r w:rsidRPr="00F61FB1">
        <w:rPr>
          <w:rFonts w:ascii="Times New Roman" w:hAnsi="Times New Roman" w:cs="Times New Roman"/>
          <w:i/>
        </w:rPr>
        <w:t>Équité</w:t>
      </w:r>
      <w:proofErr w:type="spellEnd"/>
      <w:r w:rsidRPr="00F61FB1">
        <w:rPr>
          <w:rFonts w:ascii="Times New Roman" w:hAnsi="Times New Roman" w:cs="Times New Roman"/>
          <w:i/>
        </w:rPr>
        <w:t xml:space="preserve"> en </w:t>
      </w:r>
      <w:proofErr w:type="spellStart"/>
      <w:r w:rsidRPr="00F61FB1">
        <w:rPr>
          <w:rFonts w:ascii="Times New Roman" w:hAnsi="Times New Roman" w:cs="Times New Roman"/>
          <w:i/>
        </w:rPr>
        <w:t>emploi-équité</w:t>
      </w:r>
      <w:proofErr w:type="spellEnd"/>
      <w:r w:rsidRPr="00F61FB1">
        <w:rPr>
          <w:rFonts w:ascii="Times New Roman" w:hAnsi="Times New Roman" w:cs="Times New Roman"/>
          <w:i/>
        </w:rPr>
        <w:t xml:space="preserve"> </w:t>
      </w:r>
      <w:proofErr w:type="spellStart"/>
      <w:r w:rsidRPr="00F61FB1">
        <w:rPr>
          <w:rFonts w:ascii="Times New Roman" w:hAnsi="Times New Roman" w:cs="Times New Roman"/>
          <w:i/>
        </w:rPr>
        <w:t>salariale</w:t>
      </w:r>
      <w:proofErr w:type="spellEnd"/>
      <w:r w:rsidRPr="00F61FB1">
        <w:rPr>
          <w:rFonts w:ascii="Times New Roman" w:hAnsi="Times New Roman" w:cs="Times New Roman"/>
        </w:rPr>
        <w:t>.</w:t>
      </w:r>
      <w:proofErr w:type="gramEnd"/>
      <w:r>
        <w:rPr>
          <w:rFonts w:ascii="Times New Roman" w:hAnsi="Times New Roman" w:cs="Times New Roman"/>
        </w:rPr>
        <w:t xml:space="preserve"> </w:t>
      </w:r>
      <w:proofErr w:type="gramStart"/>
      <w:r w:rsidRPr="00F61FB1">
        <w:rPr>
          <w:rFonts w:ascii="Times New Roman" w:hAnsi="Times New Roman" w:cs="Times New Roman"/>
        </w:rPr>
        <w:t xml:space="preserve">Textbook for the course RIN 1025 of </w:t>
      </w:r>
      <w:proofErr w:type="spellStart"/>
      <w:r w:rsidRPr="00F61FB1">
        <w:rPr>
          <w:rFonts w:ascii="Times New Roman" w:hAnsi="Times New Roman" w:cs="Times New Roman"/>
        </w:rPr>
        <w:t>Télé-université</w:t>
      </w:r>
      <w:proofErr w:type="spellEnd"/>
      <w:r w:rsidRPr="00F61FB1">
        <w:rPr>
          <w:rFonts w:ascii="Times New Roman" w:hAnsi="Times New Roman" w:cs="Times New Roman"/>
        </w:rPr>
        <w:t xml:space="preserve">, </w:t>
      </w:r>
      <w:proofErr w:type="spellStart"/>
      <w:r w:rsidRPr="00F61FB1">
        <w:rPr>
          <w:rFonts w:ascii="Times New Roman" w:hAnsi="Times New Roman" w:cs="Times New Roman"/>
        </w:rPr>
        <w:t>université</w:t>
      </w:r>
      <w:proofErr w:type="spellEnd"/>
      <w:r w:rsidRPr="00F61FB1">
        <w:rPr>
          <w:rFonts w:ascii="Times New Roman" w:hAnsi="Times New Roman" w:cs="Times New Roman"/>
        </w:rPr>
        <w:t xml:space="preserve"> du Québec.</w:t>
      </w:r>
      <w:proofErr w:type="gramEnd"/>
      <w:r w:rsidRPr="00F61FB1">
        <w:rPr>
          <w:rFonts w:ascii="Times New Roman" w:hAnsi="Times New Roman" w:cs="Times New Roman"/>
        </w:rPr>
        <w:t xml:space="preserve"> Québec: </w:t>
      </w:r>
      <w:proofErr w:type="spellStart"/>
      <w:r w:rsidRPr="00F61FB1">
        <w:rPr>
          <w:rFonts w:ascii="Times New Roman" w:hAnsi="Times New Roman" w:cs="Times New Roman"/>
        </w:rPr>
        <w:t>Télé-université</w:t>
      </w:r>
      <w:proofErr w:type="spellEnd"/>
      <w:r w:rsidRPr="00F61FB1">
        <w:rPr>
          <w:rFonts w:ascii="Times New Roman" w:hAnsi="Times New Roman" w:cs="Times New Roman"/>
        </w:rPr>
        <w:t xml:space="preserve">, </w:t>
      </w:r>
      <w:proofErr w:type="spellStart"/>
      <w:r w:rsidRPr="00F61FB1">
        <w:rPr>
          <w:rFonts w:ascii="Times New Roman" w:hAnsi="Times New Roman" w:cs="Times New Roman"/>
        </w:rPr>
        <w:t>université</w:t>
      </w:r>
      <w:proofErr w:type="spellEnd"/>
      <w:r w:rsidRPr="00F61FB1">
        <w:rPr>
          <w:rFonts w:ascii="Times New Roman" w:hAnsi="Times New Roman" w:cs="Times New Roman"/>
        </w:rPr>
        <w:t xml:space="preserve"> du Québec</w:t>
      </w:r>
      <w:r>
        <w:rPr>
          <w:rFonts w:ascii="Times New Roman" w:hAnsi="Times New Roman" w:cs="Times New Roman"/>
        </w:rPr>
        <w:t>, p</w:t>
      </w:r>
      <w:r w:rsidRPr="00F61FB1">
        <w:rPr>
          <w:rFonts w:ascii="Times New Roman" w:hAnsi="Times New Roman" w:cs="Times New Roman"/>
        </w:rPr>
        <w:t>ages 44-69.</w:t>
      </w:r>
    </w:p>
  </w:footnote>
  <w:footnote w:id="4">
    <w:p w:rsidR="00484E86" w:rsidRDefault="00484E86">
      <w:pPr>
        <w:pStyle w:val="FootnoteText"/>
      </w:pPr>
      <w:r>
        <w:rPr>
          <w:rStyle w:val="FootnoteReference"/>
        </w:rPr>
        <w:footnoteRef/>
      </w:r>
      <w:r>
        <w:t xml:space="preserve"> </w:t>
      </w:r>
      <w:r w:rsidRPr="005D16CA">
        <w:rPr>
          <w:rFonts w:ascii="Times New Roman" w:hAnsi="Times New Roman"/>
        </w:rPr>
        <w:t xml:space="preserve">Legislation requires that the EEA undergo a review every five years.  In 2006, Parliament passed a motion referring the review of the EEA to </w:t>
      </w:r>
      <w:r w:rsidRPr="005D16CA">
        <w:rPr>
          <w:rFonts w:ascii="Times New Roman" w:hAnsi="Times New Roman"/>
          <w:i/>
        </w:rPr>
        <w:t>the Standing Committee on Human Resources, Social Development</w:t>
      </w:r>
      <w:r w:rsidRPr="005D16CA">
        <w:rPr>
          <w:rFonts w:ascii="Times New Roman" w:hAnsi="Times New Roman"/>
        </w:rPr>
        <w:t xml:space="preserve"> and the </w:t>
      </w:r>
      <w:r w:rsidRPr="005D16CA">
        <w:rPr>
          <w:rFonts w:ascii="Times New Roman" w:hAnsi="Times New Roman"/>
          <w:i/>
        </w:rPr>
        <w:t>Status of Persons with Disabilities</w:t>
      </w:r>
      <w:r w:rsidRPr="005D16CA">
        <w:rPr>
          <w:rFonts w:ascii="Times New Roman" w:hAnsi="Times New Roman"/>
        </w:rPr>
        <w:t>. The review was not placed on the Committee agenda and was lost when the House was prorogued in fall 2007. A new referral was made in March 2009.</w:t>
      </w:r>
    </w:p>
  </w:footnote>
  <w:footnote w:id="5">
    <w:p w:rsidR="00484E86" w:rsidRDefault="00484E86">
      <w:pPr>
        <w:pStyle w:val="FootnoteText"/>
        <w:rPr>
          <w:rFonts w:ascii="Times New Roman" w:hAnsi="Times New Roman" w:cs="Times New Roman"/>
        </w:rPr>
      </w:pPr>
      <w:r w:rsidRPr="00F61FB1">
        <w:rPr>
          <w:rStyle w:val="FootnoteReference"/>
          <w:rFonts w:ascii="Times New Roman" w:hAnsi="Times New Roman" w:cs="Times New Roman"/>
        </w:rPr>
        <w:footnoteRef/>
      </w:r>
      <w:r w:rsidRPr="00F61FB1">
        <w:rPr>
          <w:rFonts w:ascii="Times New Roman" w:hAnsi="Times New Roman" w:cs="Times New Roman"/>
        </w:rPr>
        <w:t xml:space="preserve"> To access </w:t>
      </w:r>
      <w:r>
        <w:rPr>
          <w:rFonts w:ascii="Times New Roman" w:hAnsi="Times New Roman" w:cs="Times New Roman"/>
        </w:rPr>
        <w:t xml:space="preserve">parental leave, </w:t>
      </w:r>
      <w:r w:rsidRPr="00F61FB1">
        <w:rPr>
          <w:rFonts w:ascii="Times New Roman" w:hAnsi="Times New Roman" w:cs="Times New Roman"/>
        </w:rPr>
        <w:t>parents must have worked 600 hours</w:t>
      </w:r>
      <w:r>
        <w:rPr>
          <w:rFonts w:ascii="Times New Roman" w:hAnsi="Times New Roman" w:cs="Times New Roman"/>
        </w:rPr>
        <w:t xml:space="preserve"> prior to leave, </w:t>
      </w:r>
      <w:r w:rsidRPr="00F61FB1">
        <w:rPr>
          <w:rFonts w:ascii="Times New Roman" w:hAnsi="Times New Roman" w:cs="Times New Roman"/>
        </w:rPr>
        <w:t xml:space="preserve">and they </w:t>
      </w:r>
      <w:r>
        <w:rPr>
          <w:rFonts w:ascii="Times New Roman" w:hAnsi="Times New Roman" w:cs="Times New Roman"/>
        </w:rPr>
        <w:t xml:space="preserve">earn </w:t>
      </w:r>
      <w:r w:rsidRPr="00F61FB1">
        <w:rPr>
          <w:rFonts w:ascii="Times New Roman" w:hAnsi="Times New Roman" w:cs="Times New Roman"/>
        </w:rPr>
        <w:t>benefits equivalent to 55% of their salar</w:t>
      </w:r>
      <w:r>
        <w:rPr>
          <w:rFonts w:ascii="Times New Roman" w:hAnsi="Times New Roman" w:cs="Times New Roman"/>
        </w:rPr>
        <w:t>ies</w:t>
      </w:r>
      <w:r w:rsidRPr="00F61FB1">
        <w:rPr>
          <w:rFonts w:ascii="Times New Roman" w:hAnsi="Times New Roman" w:cs="Times New Roman"/>
        </w:rPr>
        <w:t xml:space="preserve"> to a ceiling which is adjusted each year (</w:t>
      </w:r>
      <w:r>
        <w:rPr>
          <w:rFonts w:ascii="Times New Roman" w:hAnsi="Times New Roman" w:cs="Times New Roman"/>
        </w:rPr>
        <w:t>CAD</w:t>
      </w:r>
      <w:r w:rsidRPr="00F61FB1">
        <w:rPr>
          <w:rFonts w:ascii="Times New Roman" w:hAnsi="Times New Roman" w:cs="Times New Roman"/>
        </w:rPr>
        <w:t xml:space="preserve">$457 per week </w:t>
      </w:r>
      <w:r>
        <w:rPr>
          <w:rFonts w:ascii="Times New Roman" w:hAnsi="Times New Roman" w:cs="Times New Roman"/>
        </w:rPr>
        <w:t xml:space="preserve">or $43,200 per  year </w:t>
      </w:r>
      <w:r w:rsidRPr="00F61FB1">
        <w:rPr>
          <w:rFonts w:ascii="Times New Roman" w:hAnsi="Times New Roman" w:cs="Times New Roman"/>
        </w:rPr>
        <w:t>in 2011).</w:t>
      </w:r>
    </w:p>
  </w:footnote>
  <w:footnote w:id="6">
    <w:p w:rsidR="00484E86" w:rsidRPr="005B32EC" w:rsidRDefault="00484E86" w:rsidP="005B32EC">
      <w:pPr>
        <w:spacing w:after="0"/>
        <w:ind w:right="60"/>
        <w:rPr>
          <w:rFonts w:ascii="Times New Roman" w:hAnsi="Times New Roman" w:cs="Times New Roman"/>
          <w:sz w:val="20"/>
          <w:szCs w:val="20"/>
        </w:rPr>
      </w:pPr>
      <w:r w:rsidRPr="005B32EC">
        <w:rPr>
          <w:rStyle w:val="FootnoteReference"/>
          <w:rFonts w:ascii="Times New Roman" w:hAnsi="Times New Roman" w:cs="Times New Roman"/>
          <w:sz w:val="20"/>
          <w:szCs w:val="20"/>
        </w:rPr>
        <w:footnoteRef/>
      </w:r>
      <w:r w:rsidRPr="005B32EC">
        <w:rPr>
          <w:rFonts w:ascii="Times New Roman" w:hAnsi="Times New Roman" w:cs="Times New Roman"/>
          <w:sz w:val="20"/>
          <w:szCs w:val="20"/>
        </w:rPr>
        <w:t xml:space="preserve"> Gay men are more likely </w:t>
      </w:r>
      <w:r>
        <w:rPr>
          <w:rFonts w:ascii="Times New Roman" w:hAnsi="Times New Roman" w:cs="Times New Roman"/>
          <w:sz w:val="20"/>
          <w:szCs w:val="20"/>
        </w:rPr>
        <w:t>to be employed in female-</w:t>
      </w:r>
      <w:r w:rsidRPr="005B32EC">
        <w:rPr>
          <w:rFonts w:ascii="Times New Roman" w:hAnsi="Times New Roman" w:cs="Times New Roman"/>
          <w:sz w:val="20"/>
          <w:szCs w:val="20"/>
        </w:rPr>
        <w:t>dominated industri</w:t>
      </w:r>
      <w:r>
        <w:rPr>
          <w:rFonts w:ascii="Times New Roman" w:hAnsi="Times New Roman" w:cs="Times New Roman"/>
          <w:sz w:val="20"/>
          <w:szCs w:val="20"/>
        </w:rPr>
        <w:t>es, while lesbian women in male-</w:t>
      </w:r>
      <w:r w:rsidRPr="005B32EC">
        <w:rPr>
          <w:rFonts w:ascii="Times New Roman" w:hAnsi="Times New Roman" w:cs="Times New Roman"/>
          <w:sz w:val="20"/>
          <w:szCs w:val="20"/>
        </w:rPr>
        <w:t>dominated industries.  There is a misconception that gay men earn more, in</w:t>
      </w:r>
      <w:r>
        <w:rPr>
          <w:rFonts w:ascii="Times New Roman" w:hAnsi="Times New Roman" w:cs="Times New Roman"/>
          <w:sz w:val="20"/>
          <w:szCs w:val="20"/>
        </w:rPr>
        <w:t xml:space="preserve"> reality, they have more disposa</w:t>
      </w:r>
      <w:r w:rsidRPr="005B32EC">
        <w:rPr>
          <w:rFonts w:ascii="Times New Roman" w:hAnsi="Times New Roman" w:cs="Times New Roman"/>
          <w:sz w:val="20"/>
          <w:szCs w:val="20"/>
        </w:rPr>
        <w:t>ble incom</w:t>
      </w:r>
      <w:r>
        <w:rPr>
          <w:rFonts w:ascii="Times New Roman" w:hAnsi="Times New Roman" w:cs="Times New Roman"/>
          <w:sz w:val="20"/>
          <w:szCs w:val="20"/>
        </w:rPr>
        <w:t>e because they have less family-</w:t>
      </w:r>
      <w:r w:rsidRPr="005B32EC">
        <w:rPr>
          <w:rFonts w:ascii="Times New Roman" w:hAnsi="Times New Roman" w:cs="Times New Roman"/>
          <w:sz w:val="20"/>
          <w:szCs w:val="20"/>
        </w:rPr>
        <w:t>related expenses, including child rearing.</w:t>
      </w:r>
    </w:p>
    <w:p w:rsidR="00484E86" w:rsidRPr="005B32EC" w:rsidRDefault="00484E86">
      <w:pPr>
        <w:pStyle w:val="FootnoteText"/>
        <w:rPr>
          <w:rFonts w:ascii="Times New Roman" w:hAnsi="Times New Roman" w:cs="Times New Roman"/>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97DF6"/>
    <w:rsid w:val="000013B0"/>
    <w:rsid w:val="00002C2F"/>
    <w:rsid w:val="0000619E"/>
    <w:rsid w:val="00015B94"/>
    <w:rsid w:val="00064A86"/>
    <w:rsid w:val="000730D2"/>
    <w:rsid w:val="00094B53"/>
    <w:rsid w:val="000A57DC"/>
    <w:rsid w:val="000C28E0"/>
    <w:rsid w:val="000E4EE5"/>
    <w:rsid w:val="000E7727"/>
    <w:rsid w:val="000E7899"/>
    <w:rsid w:val="000F3BAA"/>
    <w:rsid w:val="00105826"/>
    <w:rsid w:val="00127B28"/>
    <w:rsid w:val="001324F2"/>
    <w:rsid w:val="00141E47"/>
    <w:rsid w:val="0014213E"/>
    <w:rsid w:val="00165B8F"/>
    <w:rsid w:val="001705E0"/>
    <w:rsid w:val="00173A8C"/>
    <w:rsid w:val="0017746D"/>
    <w:rsid w:val="00180157"/>
    <w:rsid w:val="00183850"/>
    <w:rsid w:val="001952C6"/>
    <w:rsid w:val="001A4516"/>
    <w:rsid w:val="001B77EC"/>
    <w:rsid w:val="001C3A19"/>
    <w:rsid w:val="001E676D"/>
    <w:rsid w:val="001F702B"/>
    <w:rsid w:val="00233870"/>
    <w:rsid w:val="002A2E32"/>
    <w:rsid w:val="002B299A"/>
    <w:rsid w:val="002C4AA7"/>
    <w:rsid w:val="002F5278"/>
    <w:rsid w:val="002F7714"/>
    <w:rsid w:val="0030491A"/>
    <w:rsid w:val="0034540B"/>
    <w:rsid w:val="00353B66"/>
    <w:rsid w:val="003548ED"/>
    <w:rsid w:val="00354B42"/>
    <w:rsid w:val="003551E5"/>
    <w:rsid w:val="00365486"/>
    <w:rsid w:val="00365BA4"/>
    <w:rsid w:val="00376436"/>
    <w:rsid w:val="00392C4A"/>
    <w:rsid w:val="00396F70"/>
    <w:rsid w:val="003A22EA"/>
    <w:rsid w:val="003A448F"/>
    <w:rsid w:val="003D2D76"/>
    <w:rsid w:val="003D7551"/>
    <w:rsid w:val="003F1731"/>
    <w:rsid w:val="004003F3"/>
    <w:rsid w:val="00416391"/>
    <w:rsid w:val="00430428"/>
    <w:rsid w:val="00444572"/>
    <w:rsid w:val="00462476"/>
    <w:rsid w:val="00470053"/>
    <w:rsid w:val="00476A52"/>
    <w:rsid w:val="00477233"/>
    <w:rsid w:val="00484E86"/>
    <w:rsid w:val="004A4516"/>
    <w:rsid w:val="004B7FC0"/>
    <w:rsid w:val="004E4A18"/>
    <w:rsid w:val="004E5B67"/>
    <w:rsid w:val="004F69C3"/>
    <w:rsid w:val="00506359"/>
    <w:rsid w:val="00510DC2"/>
    <w:rsid w:val="00526D3D"/>
    <w:rsid w:val="005536EC"/>
    <w:rsid w:val="00555031"/>
    <w:rsid w:val="005565B8"/>
    <w:rsid w:val="00572358"/>
    <w:rsid w:val="005742D2"/>
    <w:rsid w:val="005A0427"/>
    <w:rsid w:val="005A049B"/>
    <w:rsid w:val="005A18ED"/>
    <w:rsid w:val="005B0DD0"/>
    <w:rsid w:val="005B32EC"/>
    <w:rsid w:val="005D16CA"/>
    <w:rsid w:val="005D38A7"/>
    <w:rsid w:val="005E499D"/>
    <w:rsid w:val="00602B05"/>
    <w:rsid w:val="0061280A"/>
    <w:rsid w:val="00627006"/>
    <w:rsid w:val="0063367C"/>
    <w:rsid w:val="006553BE"/>
    <w:rsid w:val="00674888"/>
    <w:rsid w:val="00682F63"/>
    <w:rsid w:val="006A20EF"/>
    <w:rsid w:val="006A4808"/>
    <w:rsid w:val="006D0BF8"/>
    <w:rsid w:val="006D321C"/>
    <w:rsid w:val="006E05BA"/>
    <w:rsid w:val="00700049"/>
    <w:rsid w:val="0070024F"/>
    <w:rsid w:val="007072BF"/>
    <w:rsid w:val="00712DD9"/>
    <w:rsid w:val="00723D74"/>
    <w:rsid w:val="00725548"/>
    <w:rsid w:val="007333CA"/>
    <w:rsid w:val="0073380D"/>
    <w:rsid w:val="00761CCF"/>
    <w:rsid w:val="00762CDA"/>
    <w:rsid w:val="00773E51"/>
    <w:rsid w:val="007A14E7"/>
    <w:rsid w:val="007A5092"/>
    <w:rsid w:val="007B1ED2"/>
    <w:rsid w:val="007C3DEE"/>
    <w:rsid w:val="007C4A7F"/>
    <w:rsid w:val="007F14F3"/>
    <w:rsid w:val="007F2A44"/>
    <w:rsid w:val="00804764"/>
    <w:rsid w:val="00811378"/>
    <w:rsid w:val="00846A9E"/>
    <w:rsid w:val="008537EE"/>
    <w:rsid w:val="00853D27"/>
    <w:rsid w:val="008954C2"/>
    <w:rsid w:val="00897DF6"/>
    <w:rsid w:val="008A65F7"/>
    <w:rsid w:val="008B37FE"/>
    <w:rsid w:val="008C07E0"/>
    <w:rsid w:val="008C4F36"/>
    <w:rsid w:val="008D0327"/>
    <w:rsid w:val="008D50B4"/>
    <w:rsid w:val="008E186F"/>
    <w:rsid w:val="008F7BF8"/>
    <w:rsid w:val="00911282"/>
    <w:rsid w:val="00912D47"/>
    <w:rsid w:val="00927844"/>
    <w:rsid w:val="00963150"/>
    <w:rsid w:val="009701CB"/>
    <w:rsid w:val="00970697"/>
    <w:rsid w:val="0097218B"/>
    <w:rsid w:val="00982458"/>
    <w:rsid w:val="009D115F"/>
    <w:rsid w:val="009D7BF6"/>
    <w:rsid w:val="009F792D"/>
    <w:rsid w:val="00A10BCF"/>
    <w:rsid w:val="00A27512"/>
    <w:rsid w:val="00A50714"/>
    <w:rsid w:val="00A532E1"/>
    <w:rsid w:val="00A73EF2"/>
    <w:rsid w:val="00AC287A"/>
    <w:rsid w:val="00AE12A4"/>
    <w:rsid w:val="00B01453"/>
    <w:rsid w:val="00B23BAB"/>
    <w:rsid w:val="00B25F1A"/>
    <w:rsid w:val="00B617D8"/>
    <w:rsid w:val="00B648AE"/>
    <w:rsid w:val="00B75AEC"/>
    <w:rsid w:val="00B81699"/>
    <w:rsid w:val="00B9169C"/>
    <w:rsid w:val="00BD6672"/>
    <w:rsid w:val="00BD7504"/>
    <w:rsid w:val="00BF3DAA"/>
    <w:rsid w:val="00BF78A3"/>
    <w:rsid w:val="00C0296A"/>
    <w:rsid w:val="00C05D76"/>
    <w:rsid w:val="00C072F0"/>
    <w:rsid w:val="00C15C6A"/>
    <w:rsid w:val="00C71D1E"/>
    <w:rsid w:val="00CA26BB"/>
    <w:rsid w:val="00CC2543"/>
    <w:rsid w:val="00CE0E29"/>
    <w:rsid w:val="00CE2881"/>
    <w:rsid w:val="00D11C7D"/>
    <w:rsid w:val="00D164C3"/>
    <w:rsid w:val="00D216E6"/>
    <w:rsid w:val="00D272B6"/>
    <w:rsid w:val="00D31637"/>
    <w:rsid w:val="00D3445A"/>
    <w:rsid w:val="00D34DD5"/>
    <w:rsid w:val="00D40C92"/>
    <w:rsid w:val="00D41505"/>
    <w:rsid w:val="00D419F4"/>
    <w:rsid w:val="00D60B58"/>
    <w:rsid w:val="00D60D41"/>
    <w:rsid w:val="00D62932"/>
    <w:rsid w:val="00D636DD"/>
    <w:rsid w:val="00D92903"/>
    <w:rsid w:val="00DA7A9B"/>
    <w:rsid w:val="00DD5140"/>
    <w:rsid w:val="00DD5421"/>
    <w:rsid w:val="00DE2952"/>
    <w:rsid w:val="00E008C1"/>
    <w:rsid w:val="00E013B3"/>
    <w:rsid w:val="00E04B53"/>
    <w:rsid w:val="00E23401"/>
    <w:rsid w:val="00E2511D"/>
    <w:rsid w:val="00E46D78"/>
    <w:rsid w:val="00E537CD"/>
    <w:rsid w:val="00E53E5E"/>
    <w:rsid w:val="00E8144F"/>
    <w:rsid w:val="00E92999"/>
    <w:rsid w:val="00E93375"/>
    <w:rsid w:val="00E95484"/>
    <w:rsid w:val="00E967BB"/>
    <w:rsid w:val="00EA6A57"/>
    <w:rsid w:val="00EB0C77"/>
    <w:rsid w:val="00EB2ACC"/>
    <w:rsid w:val="00EB7937"/>
    <w:rsid w:val="00ED59F7"/>
    <w:rsid w:val="00ED7B0F"/>
    <w:rsid w:val="00F046D2"/>
    <w:rsid w:val="00F16743"/>
    <w:rsid w:val="00F37BA1"/>
    <w:rsid w:val="00F4095E"/>
    <w:rsid w:val="00F5392E"/>
    <w:rsid w:val="00F61FB1"/>
    <w:rsid w:val="00F77268"/>
    <w:rsid w:val="00F90DC0"/>
    <w:rsid w:val="00F920BC"/>
    <w:rsid w:val="00F94107"/>
    <w:rsid w:val="00F945B7"/>
    <w:rsid w:val="00F961FD"/>
    <w:rsid w:val="00FB3E39"/>
    <w:rsid w:val="00FB4F02"/>
    <w:rsid w:val="00FB59E7"/>
    <w:rsid w:val="00FE55D2"/>
    <w:rsid w:val="00FE7F18"/>
    <w:rsid w:val="00FF5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0697"/>
    <w:pPr>
      <w:spacing w:before="100" w:beforeAutospacing="1" w:after="100" w:afterAutospacing="1" w:line="240" w:lineRule="auto"/>
    </w:pPr>
    <w:rPr>
      <w:rFonts w:ascii="Verdana" w:eastAsia="Times New Roman" w:hAnsi="Verdana" w:cs="Times New Roman"/>
      <w:sz w:val="24"/>
      <w:szCs w:val="24"/>
      <w:lang w:eastAsia="en-CA"/>
    </w:rPr>
  </w:style>
  <w:style w:type="paragraph" w:styleId="FootnoteText">
    <w:name w:val="footnote text"/>
    <w:basedOn w:val="Normal"/>
    <w:link w:val="FootnoteTextChar"/>
    <w:semiHidden/>
    <w:unhideWhenUsed/>
    <w:rsid w:val="00970697"/>
    <w:pPr>
      <w:spacing w:after="0" w:line="240" w:lineRule="auto"/>
    </w:pPr>
    <w:rPr>
      <w:sz w:val="20"/>
      <w:szCs w:val="20"/>
    </w:rPr>
  </w:style>
  <w:style w:type="character" w:customStyle="1" w:styleId="FootnoteTextChar">
    <w:name w:val="Footnote Text Char"/>
    <w:basedOn w:val="DefaultParagraphFont"/>
    <w:link w:val="FootnoteText"/>
    <w:semiHidden/>
    <w:rsid w:val="00970697"/>
    <w:rPr>
      <w:sz w:val="20"/>
      <w:szCs w:val="20"/>
    </w:rPr>
  </w:style>
  <w:style w:type="character" w:styleId="FootnoteReference">
    <w:name w:val="footnote reference"/>
    <w:basedOn w:val="DefaultParagraphFont"/>
    <w:semiHidden/>
    <w:unhideWhenUsed/>
    <w:rsid w:val="00970697"/>
    <w:rPr>
      <w:vertAlign w:val="superscript"/>
    </w:rPr>
  </w:style>
  <w:style w:type="paragraph" w:styleId="Header">
    <w:name w:val="header"/>
    <w:basedOn w:val="Normal"/>
    <w:link w:val="HeaderChar"/>
    <w:uiPriority w:val="99"/>
    <w:semiHidden/>
    <w:unhideWhenUsed/>
    <w:rsid w:val="00F539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392E"/>
  </w:style>
  <w:style w:type="paragraph" w:styleId="Footer">
    <w:name w:val="footer"/>
    <w:basedOn w:val="Normal"/>
    <w:link w:val="FooterChar"/>
    <w:uiPriority w:val="99"/>
    <w:unhideWhenUsed/>
    <w:rsid w:val="00F53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92E"/>
  </w:style>
  <w:style w:type="table" w:styleId="TableGrid">
    <w:name w:val="Table Grid"/>
    <w:basedOn w:val="TableNormal"/>
    <w:uiPriority w:val="59"/>
    <w:rsid w:val="005A04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804764"/>
    <w:rPr>
      <w:color w:val="0000FF"/>
      <w:u w:val="single"/>
    </w:rPr>
  </w:style>
  <w:style w:type="character" w:styleId="Emphasis">
    <w:name w:val="Emphasis"/>
    <w:basedOn w:val="DefaultParagraphFont"/>
    <w:uiPriority w:val="20"/>
    <w:qFormat/>
    <w:rsid w:val="005D16CA"/>
    <w:rPr>
      <w:i/>
      <w:iCs/>
    </w:rPr>
  </w:style>
  <w:style w:type="paragraph" w:styleId="BalloonText">
    <w:name w:val="Balloon Text"/>
    <w:basedOn w:val="Normal"/>
    <w:link w:val="BalloonTextChar"/>
    <w:uiPriority w:val="99"/>
    <w:semiHidden/>
    <w:unhideWhenUsed/>
    <w:rsid w:val="00700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4F"/>
    <w:rPr>
      <w:rFonts w:ascii="Tahoma" w:hAnsi="Tahoma" w:cs="Tahoma"/>
      <w:sz w:val="16"/>
      <w:szCs w:val="16"/>
    </w:rPr>
  </w:style>
  <w:style w:type="character" w:styleId="FollowedHyperlink">
    <w:name w:val="FollowedHyperlink"/>
    <w:basedOn w:val="DefaultParagraphFont"/>
    <w:uiPriority w:val="99"/>
    <w:semiHidden/>
    <w:unhideWhenUsed/>
    <w:rsid w:val="00853D27"/>
    <w:rPr>
      <w:color w:val="800080" w:themeColor="followedHyperlink"/>
      <w:u w:val="single"/>
    </w:rPr>
  </w:style>
  <w:style w:type="paragraph" w:customStyle="1" w:styleId="Default">
    <w:name w:val="Default"/>
    <w:rsid w:val="008954C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8954C2"/>
    <w:rPr>
      <w:i/>
      <w:iCs/>
    </w:rPr>
  </w:style>
  <w:style w:type="paragraph" w:customStyle="1" w:styleId="section-e">
    <w:name w:val="section-e"/>
    <w:basedOn w:val="Normal"/>
    <w:rsid w:val="008954C2"/>
    <w:pPr>
      <w:snapToGrid w:val="0"/>
      <w:spacing w:after="120" w:line="240" w:lineRule="auto"/>
      <w:ind w:firstLine="600"/>
    </w:pPr>
    <w:rPr>
      <w:rFonts w:ascii="Times New Roman" w:eastAsia="Times New Roman" w:hAnsi="Times New Roman" w:cs="Times New Roman"/>
      <w:color w:val="000000"/>
      <w:sz w:val="26"/>
      <w:szCs w:val="26"/>
      <w:lang w:val="en-US"/>
    </w:rPr>
  </w:style>
  <w:style w:type="paragraph" w:customStyle="1" w:styleId="headnote-e">
    <w:name w:val="headnote-e"/>
    <w:basedOn w:val="Normal"/>
    <w:rsid w:val="008954C2"/>
    <w:pPr>
      <w:keepNext/>
      <w:snapToGrid w:val="0"/>
      <w:spacing w:after="0" w:line="240" w:lineRule="auto"/>
    </w:pPr>
    <w:rPr>
      <w:rFonts w:ascii="Times New Roman" w:eastAsia="Times New Roman" w:hAnsi="Times New Roman" w:cs="Times New Roman"/>
      <w:b/>
      <w:bCs/>
      <w:color w:val="000000"/>
      <w:sz w:val="26"/>
      <w:szCs w:val="26"/>
      <w:lang w:val="en-US"/>
    </w:rPr>
  </w:style>
  <w:style w:type="paragraph" w:styleId="NoSpacing">
    <w:name w:val="No Spacing"/>
    <w:uiPriority w:val="1"/>
    <w:qFormat/>
    <w:rsid w:val="008954C2"/>
    <w:pPr>
      <w:spacing w:after="0" w:line="240" w:lineRule="auto"/>
    </w:pPr>
    <w:rPr>
      <w:rFonts w:ascii="Times New Roman" w:hAnsi="Times New Roman"/>
      <w:sz w:val="24"/>
      <w:lang w:val="en-US"/>
    </w:rPr>
  </w:style>
  <w:style w:type="paragraph" w:customStyle="1" w:styleId="ind1c1">
    <w:name w:val="ind1c1"/>
    <w:basedOn w:val="Normal"/>
    <w:rsid w:val="008954C2"/>
    <w:pPr>
      <w:spacing w:before="120" w:after="120" w:line="240" w:lineRule="auto"/>
      <w:ind w:left="720" w:right="120" w:hanging="336"/>
      <w:jc w:val="both"/>
    </w:pPr>
    <w:rPr>
      <w:rFonts w:ascii="Times New Roman" w:eastAsia="Times New Roman" w:hAnsi="Times New Roman" w:cs="Times New Roman"/>
      <w:sz w:val="24"/>
      <w:szCs w:val="24"/>
      <w:lang w:val="en-US"/>
    </w:rPr>
  </w:style>
  <w:style w:type="paragraph" w:customStyle="1" w:styleId="secheading1">
    <w:name w:val="secheading1"/>
    <w:basedOn w:val="Normal"/>
    <w:rsid w:val="008954C2"/>
    <w:pPr>
      <w:spacing w:before="288" w:after="0" w:line="240" w:lineRule="auto"/>
      <w:ind w:left="120" w:right="120"/>
      <w:jc w:val="both"/>
    </w:pPr>
    <w:rPr>
      <w:rFonts w:ascii="Times New Roman" w:eastAsia="Times New Roman" w:hAnsi="Times New Roman" w:cs="Times New Roman"/>
      <w:b/>
      <w:bCs/>
      <w:sz w:val="24"/>
      <w:szCs w:val="24"/>
      <w:lang w:val="en-US"/>
    </w:rPr>
  </w:style>
  <w:style w:type="paragraph" w:styleId="BodyText">
    <w:name w:val="Body Text"/>
    <w:basedOn w:val="Normal"/>
    <w:link w:val="BodyTextChar"/>
    <w:rsid w:val="008954C2"/>
    <w:pPr>
      <w:spacing w:after="0" w:line="240" w:lineRule="auto"/>
    </w:pPr>
    <w:rPr>
      <w:rFonts w:ascii="Times New Roman" w:eastAsia="Times New Roman" w:hAnsi="Times New Roman" w:cs="Times New Roman"/>
      <w:color w:val="333333"/>
      <w:sz w:val="24"/>
      <w:szCs w:val="20"/>
      <w:lang w:val="en-US" w:eastAsia="zh-CN"/>
    </w:rPr>
  </w:style>
  <w:style w:type="character" w:customStyle="1" w:styleId="BodyTextChar">
    <w:name w:val="Body Text Char"/>
    <w:basedOn w:val="DefaultParagraphFont"/>
    <w:link w:val="BodyText"/>
    <w:rsid w:val="008954C2"/>
    <w:rPr>
      <w:rFonts w:ascii="Times New Roman" w:eastAsia="Times New Roman" w:hAnsi="Times New Roman" w:cs="Times New Roman"/>
      <w:color w:val="333333"/>
      <w:sz w:val="24"/>
      <w:szCs w:val="20"/>
      <w:lang w:val="en-US" w:eastAsia="zh-CN"/>
    </w:rPr>
  </w:style>
  <w:style w:type="character" w:styleId="CommentReference">
    <w:name w:val="annotation reference"/>
    <w:basedOn w:val="DefaultParagraphFont"/>
    <w:semiHidden/>
    <w:rsid w:val="008954C2"/>
    <w:rPr>
      <w:sz w:val="16"/>
      <w:szCs w:val="16"/>
    </w:rPr>
  </w:style>
  <w:style w:type="paragraph" w:styleId="CommentText">
    <w:name w:val="annotation text"/>
    <w:basedOn w:val="Normal"/>
    <w:link w:val="CommentTextChar"/>
    <w:semiHidden/>
    <w:rsid w:val="008954C2"/>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8954C2"/>
    <w:rPr>
      <w:rFonts w:ascii="Times New Roman" w:eastAsia="Times New Roman" w:hAnsi="Times New Roman" w:cs="Times New Roman"/>
      <w:sz w:val="20"/>
      <w:szCs w:val="20"/>
      <w:lang w:val="en-US"/>
    </w:rPr>
  </w:style>
  <w:style w:type="character" w:customStyle="1" w:styleId="hps">
    <w:name w:val="hps"/>
    <w:basedOn w:val="DefaultParagraphFont"/>
    <w:rsid w:val="008954C2"/>
  </w:style>
  <w:style w:type="paragraph" w:styleId="CommentSubject">
    <w:name w:val="annotation subject"/>
    <w:basedOn w:val="CommentText"/>
    <w:next w:val="CommentText"/>
    <w:link w:val="CommentSubjectChar"/>
    <w:uiPriority w:val="99"/>
    <w:semiHidden/>
    <w:unhideWhenUsed/>
    <w:rsid w:val="00723D74"/>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723D74"/>
    <w:rPr>
      <w:b/>
      <w:bCs/>
    </w:rPr>
  </w:style>
</w:styles>
</file>

<file path=word/webSettings.xml><?xml version="1.0" encoding="utf-8"?>
<w:webSettings xmlns:r="http://schemas.openxmlformats.org/officeDocument/2006/relationships" xmlns:w="http://schemas.openxmlformats.org/wordprocessingml/2006/main">
  <w:divs>
    <w:div w:id="50005802">
      <w:bodyDiv w:val="1"/>
      <w:marLeft w:val="0"/>
      <w:marRight w:val="0"/>
      <w:marTop w:val="0"/>
      <w:marBottom w:val="0"/>
      <w:divBdr>
        <w:top w:val="none" w:sz="0" w:space="0" w:color="auto"/>
        <w:left w:val="none" w:sz="0" w:space="0" w:color="auto"/>
        <w:bottom w:val="none" w:sz="0" w:space="0" w:color="auto"/>
        <w:right w:val="none" w:sz="0" w:space="0" w:color="auto"/>
      </w:divBdr>
      <w:divsChild>
        <w:div w:id="756025615">
          <w:marLeft w:val="0"/>
          <w:marRight w:val="0"/>
          <w:marTop w:val="0"/>
          <w:marBottom w:val="0"/>
          <w:divBdr>
            <w:top w:val="none" w:sz="0" w:space="0" w:color="auto"/>
            <w:left w:val="none" w:sz="0" w:space="0" w:color="auto"/>
            <w:bottom w:val="none" w:sz="0" w:space="0" w:color="auto"/>
            <w:right w:val="none" w:sz="0" w:space="0" w:color="auto"/>
          </w:divBdr>
          <w:divsChild>
            <w:div w:id="1892300061">
              <w:marLeft w:val="0"/>
              <w:marRight w:val="0"/>
              <w:marTop w:val="0"/>
              <w:marBottom w:val="0"/>
              <w:divBdr>
                <w:top w:val="none" w:sz="0" w:space="0" w:color="auto"/>
                <w:left w:val="none" w:sz="0" w:space="0" w:color="auto"/>
                <w:bottom w:val="none" w:sz="0" w:space="0" w:color="auto"/>
                <w:right w:val="none" w:sz="0" w:space="0" w:color="auto"/>
              </w:divBdr>
              <w:divsChild>
                <w:div w:id="2039432213">
                  <w:marLeft w:val="0"/>
                  <w:marRight w:val="0"/>
                  <w:marTop w:val="0"/>
                  <w:marBottom w:val="0"/>
                  <w:divBdr>
                    <w:top w:val="none" w:sz="0" w:space="0" w:color="auto"/>
                    <w:left w:val="none" w:sz="0" w:space="0" w:color="auto"/>
                    <w:bottom w:val="none" w:sz="0" w:space="0" w:color="auto"/>
                    <w:right w:val="none" w:sz="0" w:space="0" w:color="auto"/>
                  </w:divBdr>
                  <w:divsChild>
                    <w:div w:id="1434203236">
                      <w:marLeft w:val="263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834406">
      <w:bodyDiv w:val="1"/>
      <w:marLeft w:val="0"/>
      <w:marRight w:val="0"/>
      <w:marTop w:val="0"/>
      <w:marBottom w:val="0"/>
      <w:divBdr>
        <w:top w:val="none" w:sz="0" w:space="0" w:color="auto"/>
        <w:left w:val="none" w:sz="0" w:space="0" w:color="auto"/>
        <w:bottom w:val="none" w:sz="0" w:space="0" w:color="auto"/>
        <w:right w:val="none" w:sz="0" w:space="0" w:color="auto"/>
      </w:divBdr>
    </w:div>
    <w:div w:id="1637832343">
      <w:bodyDiv w:val="1"/>
      <w:marLeft w:val="0"/>
      <w:marRight w:val="0"/>
      <w:marTop w:val="0"/>
      <w:marBottom w:val="0"/>
      <w:divBdr>
        <w:top w:val="none" w:sz="0" w:space="0" w:color="auto"/>
        <w:left w:val="none" w:sz="0" w:space="0" w:color="auto"/>
        <w:bottom w:val="none" w:sz="0" w:space="0" w:color="auto"/>
        <w:right w:val="none" w:sz="0" w:space="0" w:color="auto"/>
      </w:divBdr>
    </w:div>
    <w:div w:id="1865171106">
      <w:bodyDiv w:val="1"/>
      <w:marLeft w:val="0"/>
      <w:marRight w:val="0"/>
      <w:marTop w:val="0"/>
      <w:marBottom w:val="0"/>
      <w:divBdr>
        <w:top w:val="none" w:sz="0" w:space="0" w:color="auto"/>
        <w:left w:val="none" w:sz="0" w:space="0" w:color="auto"/>
        <w:bottom w:val="none" w:sz="0" w:space="0" w:color="auto"/>
        <w:right w:val="none" w:sz="0" w:space="0" w:color="auto"/>
      </w:divBdr>
      <w:divsChild>
        <w:div w:id="148445559">
          <w:marLeft w:val="0"/>
          <w:marRight w:val="0"/>
          <w:marTop w:val="0"/>
          <w:marBottom w:val="0"/>
          <w:divBdr>
            <w:top w:val="none" w:sz="0" w:space="0" w:color="auto"/>
            <w:left w:val="none" w:sz="0" w:space="0" w:color="auto"/>
            <w:bottom w:val="none" w:sz="0" w:space="0" w:color="auto"/>
            <w:right w:val="none" w:sz="0" w:space="0" w:color="auto"/>
          </w:divBdr>
          <w:divsChild>
            <w:div w:id="1177572938">
              <w:marLeft w:val="0"/>
              <w:marRight w:val="0"/>
              <w:marTop w:val="0"/>
              <w:marBottom w:val="0"/>
              <w:divBdr>
                <w:top w:val="none" w:sz="0" w:space="0" w:color="auto"/>
                <w:left w:val="none" w:sz="0" w:space="0" w:color="auto"/>
                <w:bottom w:val="none" w:sz="0" w:space="0" w:color="auto"/>
                <w:right w:val="none" w:sz="0" w:space="0" w:color="auto"/>
              </w:divBdr>
              <w:divsChild>
                <w:div w:id="712196349">
                  <w:marLeft w:val="0"/>
                  <w:marRight w:val="0"/>
                  <w:marTop w:val="0"/>
                  <w:marBottom w:val="0"/>
                  <w:divBdr>
                    <w:top w:val="none" w:sz="0" w:space="0" w:color="auto"/>
                    <w:left w:val="none" w:sz="0" w:space="0" w:color="auto"/>
                    <w:bottom w:val="none" w:sz="0" w:space="0" w:color="auto"/>
                    <w:right w:val="none" w:sz="0" w:space="0" w:color="auto"/>
                  </w:divBdr>
                  <w:divsChild>
                    <w:div w:id="1847330607">
                      <w:marLeft w:val="263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796736">
      <w:bodyDiv w:val="1"/>
      <w:marLeft w:val="0"/>
      <w:marRight w:val="0"/>
      <w:marTop w:val="0"/>
      <w:marBottom w:val="0"/>
      <w:divBdr>
        <w:top w:val="none" w:sz="0" w:space="0" w:color="auto"/>
        <w:left w:val="none" w:sz="0" w:space="0" w:color="auto"/>
        <w:bottom w:val="none" w:sz="0" w:space="0" w:color="auto"/>
        <w:right w:val="none" w:sz="0" w:space="0" w:color="auto"/>
      </w:divBdr>
      <w:divsChild>
        <w:div w:id="744451229">
          <w:marLeft w:val="0"/>
          <w:marRight w:val="0"/>
          <w:marTop w:val="0"/>
          <w:marBottom w:val="0"/>
          <w:divBdr>
            <w:top w:val="none" w:sz="0" w:space="0" w:color="auto"/>
            <w:left w:val="none" w:sz="0" w:space="0" w:color="auto"/>
            <w:bottom w:val="none" w:sz="0" w:space="0" w:color="auto"/>
            <w:right w:val="none" w:sz="0" w:space="0" w:color="auto"/>
          </w:divBdr>
          <w:divsChild>
            <w:div w:id="1855067419">
              <w:marLeft w:val="0"/>
              <w:marRight w:val="0"/>
              <w:marTop w:val="0"/>
              <w:marBottom w:val="0"/>
              <w:divBdr>
                <w:top w:val="none" w:sz="0" w:space="0" w:color="auto"/>
                <w:left w:val="none" w:sz="0" w:space="0" w:color="auto"/>
                <w:bottom w:val="none" w:sz="0" w:space="0" w:color="auto"/>
                <w:right w:val="none" w:sz="0" w:space="0" w:color="auto"/>
              </w:divBdr>
              <w:divsChild>
                <w:div w:id="2041204077">
                  <w:marLeft w:val="0"/>
                  <w:marRight w:val="0"/>
                  <w:marTop w:val="0"/>
                  <w:marBottom w:val="0"/>
                  <w:divBdr>
                    <w:top w:val="none" w:sz="0" w:space="0" w:color="auto"/>
                    <w:left w:val="none" w:sz="0" w:space="0" w:color="auto"/>
                    <w:bottom w:val="none" w:sz="0" w:space="0" w:color="auto"/>
                    <w:right w:val="none" w:sz="0" w:space="0" w:color="auto"/>
                  </w:divBdr>
                  <w:divsChild>
                    <w:div w:id="871067365">
                      <w:marLeft w:val="2634"/>
                      <w:marRight w:val="0"/>
                      <w:marTop w:val="0"/>
                      <w:marBottom w:val="0"/>
                      <w:divBdr>
                        <w:top w:val="none" w:sz="0" w:space="0" w:color="auto"/>
                        <w:left w:val="none" w:sz="0" w:space="0" w:color="auto"/>
                        <w:bottom w:val="none" w:sz="0" w:space="0" w:color="auto"/>
                        <w:right w:val="none" w:sz="0" w:space="0" w:color="auto"/>
                      </w:divBdr>
                      <w:divsChild>
                        <w:div w:id="144842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mw.com/documents/FactSheet2.pdf" TargetMode="External"/><Relationship Id="rId13" Type="http://schemas.openxmlformats.org/officeDocument/2006/relationships/hyperlink" Target="http://unesdoc.unesco.org/images/0014/001496/149624e.pdf" TargetMode="External"/><Relationship Id="rId18" Type="http://schemas.openxmlformats.org/officeDocument/2006/relationships/chart" Target="charts/chart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puq.ca/catalogue/livres/concilier-travail-famille-425.html" TargetMode="External"/><Relationship Id="rId12" Type="http://schemas.openxmlformats.org/officeDocument/2006/relationships/hyperlink" Target="http://www.usherbrooke.ca/chaire-fiscalite/fileadmin/sites/chaire-fiscalite/documents/Cahiers-de-recherche/Etude_femmes_travail.pdf" TargetMode="External"/><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usherbrooke.ca/chaire-fiscalite/fileadmin/sites/chaire-fiscalite/documents/Cahiers-de-recherche/Etude_femmes_travail.pdf" TargetMode="External"/><Relationship Id="rId5" Type="http://schemas.openxmlformats.org/officeDocument/2006/relationships/footnotes" Target="footnotes.xml"/><Relationship Id="rId15" Type="http://schemas.openxmlformats.org/officeDocument/2006/relationships/hyperlink" Target="http://en.wikipedia.org/wiki/Canada" TargetMode="External"/><Relationship Id="rId10" Type="http://schemas.openxmlformats.org/officeDocument/2006/relationships/hyperlink" Target="http://www.usherbrooke.ca/chaire-fiscalite/fileadmin/sites/chaire-fiscalite/documents/Cahiers-de-recherche/Etude_femmes_travail.pdf" TargetMode="External"/><Relationship Id="rId19"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hyperlink" Target="http://www.cpsa-acsp.ca/papers-2007/Elling.pdf" TargetMode="External"/><Relationship Id="rId14" Type="http://schemas.openxmlformats.org/officeDocument/2006/relationships/hyperlink" Target="http://www.td.com/economics/special/ff0310_canlab.pdf"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ublic\Documents\Dell%20Desktop\Employment%20Equity%20-%20Sectors%20and%20EEOG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ublic\Documents\Dell%20Desktop\Employment%20Equity%20-%20Sectors%20and%20EEOG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ublic\Documents\Dell%20Desktop\Employment%20Equity%20-%20Sectors%20and%20EEOG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ublic\Documents\Dell%20Desktop\Employment%20Equity%20-%20Sectors%20and%20EEOG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08661417322844"/>
          <c:y val="5.1400554097404488E-2"/>
          <c:w val="0.73122572178477685"/>
          <c:h val="0.66573891029579357"/>
        </c:manualLayout>
      </c:layout>
      <c:barChart>
        <c:barDir val="col"/>
        <c:grouping val="clustered"/>
        <c:ser>
          <c:idx val="1"/>
          <c:order val="1"/>
          <c:tx>
            <c:v>Availability</c:v>
          </c:tx>
          <c:val>
            <c:numRef>
              <c:f>Graphs!$D$4:$I$4</c:f>
              <c:numCache>
                <c:formatCode>_-* #,##0.0_-;\-* #,##0.0_-;_-* "-"??_-;_-@_-</c:formatCode>
                <c:ptCount val="6"/>
                <c:pt idx="0">
                  <c:v>2.1</c:v>
                </c:pt>
                <c:pt idx="1">
                  <c:v>2.1</c:v>
                </c:pt>
                <c:pt idx="2">
                  <c:v>2.6</c:v>
                </c:pt>
                <c:pt idx="3">
                  <c:v>3.1</c:v>
                </c:pt>
              </c:numCache>
            </c:numRef>
          </c:val>
        </c:ser>
        <c:axId val="72947968"/>
        <c:axId val="73625600"/>
      </c:barChart>
      <c:lineChart>
        <c:grouping val="standard"/>
        <c:ser>
          <c:idx val="0"/>
          <c:order val="0"/>
          <c:tx>
            <c:v>Representation</c:v>
          </c:tx>
          <c:cat>
            <c:numRef>
              <c:f>Graphs!$D$1:$I$1</c:f>
              <c:numCache>
                <c:formatCode>General</c:formatCode>
                <c:ptCount val="6"/>
                <c:pt idx="0">
                  <c:v>1987</c:v>
                </c:pt>
                <c:pt idx="1">
                  <c:v>1997</c:v>
                </c:pt>
                <c:pt idx="2">
                  <c:v>2001</c:v>
                </c:pt>
                <c:pt idx="3">
                  <c:v>2006</c:v>
                </c:pt>
                <c:pt idx="4">
                  <c:v>2007</c:v>
                </c:pt>
                <c:pt idx="5">
                  <c:v>2008</c:v>
                </c:pt>
              </c:numCache>
            </c:numRef>
          </c:cat>
          <c:val>
            <c:numRef>
              <c:f>Graphs!$D$3:$I$3</c:f>
              <c:numCache>
                <c:formatCode>_-* #,##0.0_-;\-* #,##0.0_-;_-* "-"??_-;_-@_-</c:formatCode>
                <c:ptCount val="6"/>
                <c:pt idx="0">
                  <c:v>0.70000000000000062</c:v>
                </c:pt>
                <c:pt idx="1">
                  <c:v>1.2</c:v>
                </c:pt>
                <c:pt idx="2">
                  <c:v>1.9000000000000001</c:v>
                </c:pt>
                <c:pt idx="3">
                  <c:v>2.4</c:v>
                </c:pt>
                <c:pt idx="4">
                  <c:v>2.5</c:v>
                </c:pt>
                <c:pt idx="5">
                  <c:v>2.5</c:v>
                </c:pt>
              </c:numCache>
            </c:numRef>
          </c:val>
        </c:ser>
        <c:marker val="1"/>
        <c:axId val="72947968"/>
        <c:axId val="73625600"/>
      </c:lineChart>
      <c:catAx>
        <c:axId val="72947968"/>
        <c:scaling>
          <c:orientation val="minMax"/>
        </c:scaling>
        <c:axPos val="b"/>
        <c:numFmt formatCode="General" sourceLinked="1"/>
        <c:tickLblPos val="nextTo"/>
        <c:crossAx val="73625600"/>
        <c:crosses val="autoZero"/>
        <c:auto val="1"/>
        <c:lblAlgn val="ctr"/>
        <c:lblOffset val="100"/>
      </c:catAx>
      <c:valAx>
        <c:axId val="73625600"/>
        <c:scaling>
          <c:orientation val="minMax"/>
        </c:scaling>
        <c:axPos val="l"/>
        <c:majorGridlines/>
        <c:numFmt formatCode="_-* #,##0.0_-;\-* #,##0.0_-;_-* &quot;-&quot;??_-;_-@_-" sourceLinked="1"/>
        <c:tickLblPos val="nextTo"/>
        <c:crossAx val="72947968"/>
        <c:crosses val="autoZero"/>
        <c:crossBetween val="between"/>
      </c:valAx>
    </c:plotArea>
    <c:legend>
      <c:legendPos val="r"/>
      <c:layout>
        <c:manualLayout>
          <c:xMode val="edge"/>
          <c:yMode val="edge"/>
          <c:x val="9.5645669291338747E-2"/>
          <c:y val="0.83719524642753385"/>
          <c:w val="0.80435433070866147"/>
          <c:h val="0.158942840478275"/>
        </c:manualLayout>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08661417322844"/>
          <c:y val="5.1400554097404488E-2"/>
          <c:w val="0.73122572178477685"/>
          <c:h val="0.66573891029579413"/>
        </c:manualLayout>
      </c:layout>
      <c:barChart>
        <c:barDir val="col"/>
        <c:grouping val="clustered"/>
        <c:ser>
          <c:idx val="1"/>
          <c:order val="1"/>
          <c:tx>
            <c:v>Availability</c:v>
          </c:tx>
          <c:cat>
            <c:numRef>
              <c:f>Graphs!$D$1:$I$1</c:f>
              <c:numCache>
                <c:formatCode>General</c:formatCode>
                <c:ptCount val="6"/>
                <c:pt idx="0">
                  <c:v>1987</c:v>
                </c:pt>
                <c:pt idx="1">
                  <c:v>1997</c:v>
                </c:pt>
                <c:pt idx="2">
                  <c:v>2001</c:v>
                </c:pt>
                <c:pt idx="3">
                  <c:v>2006</c:v>
                </c:pt>
                <c:pt idx="4">
                  <c:v>2007</c:v>
                </c:pt>
                <c:pt idx="5">
                  <c:v>2008</c:v>
                </c:pt>
              </c:numCache>
            </c:numRef>
          </c:cat>
          <c:val>
            <c:numRef>
              <c:f>Graphs!$D$8:$I$8</c:f>
              <c:numCache>
                <c:formatCode>General</c:formatCode>
                <c:ptCount val="6"/>
                <c:pt idx="0" formatCode="_-* #,##0.0_-;\-* #,##0.0_-;_-* &quot;-&quot;??_-;_-@_-">
                  <c:v>5.4</c:v>
                </c:pt>
                <c:pt idx="2" formatCode="_-* #,##0.0_-;\-* #,##0.0_-;_-* &quot;-&quot;??_-;_-@_-">
                  <c:v>5.4</c:v>
                </c:pt>
                <c:pt idx="3" formatCode="_-* #,##0.0_-;\-* #,##0.0_-;_-* &quot;-&quot;??_-;_-@_-">
                  <c:v>4.8</c:v>
                </c:pt>
              </c:numCache>
            </c:numRef>
          </c:val>
        </c:ser>
        <c:axId val="75515776"/>
        <c:axId val="75517312"/>
      </c:barChart>
      <c:lineChart>
        <c:grouping val="standard"/>
        <c:ser>
          <c:idx val="0"/>
          <c:order val="0"/>
          <c:tx>
            <c:v>Representation</c:v>
          </c:tx>
          <c:cat>
            <c:numRef>
              <c:f>Graphs!$D$1:$I$1</c:f>
              <c:numCache>
                <c:formatCode>General</c:formatCode>
                <c:ptCount val="6"/>
                <c:pt idx="0">
                  <c:v>1987</c:v>
                </c:pt>
                <c:pt idx="1">
                  <c:v>1997</c:v>
                </c:pt>
                <c:pt idx="2">
                  <c:v>2001</c:v>
                </c:pt>
                <c:pt idx="3">
                  <c:v>2006</c:v>
                </c:pt>
                <c:pt idx="4">
                  <c:v>2007</c:v>
                </c:pt>
                <c:pt idx="5">
                  <c:v>2008</c:v>
                </c:pt>
              </c:numCache>
            </c:numRef>
          </c:cat>
          <c:val>
            <c:numRef>
              <c:f>Graphs!$D$7:$I$7</c:f>
              <c:numCache>
                <c:formatCode>_-* #,##0.0_-;\-* #,##0.0_-;_-* "-"??_-;_-@_-</c:formatCode>
                <c:ptCount val="6"/>
                <c:pt idx="0">
                  <c:v>1.6</c:v>
                </c:pt>
                <c:pt idx="1">
                  <c:v>2.7</c:v>
                </c:pt>
                <c:pt idx="2">
                  <c:v>3</c:v>
                </c:pt>
                <c:pt idx="3">
                  <c:v>3.2</c:v>
                </c:pt>
                <c:pt idx="4">
                  <c:v>3.2</c:v>
                </c:pt>
                <c:pt idx="5">
                  <c:v>3.2</c:v>
                </c:pt>
              </c:numCache>
            </c:numRef>
          </c:val>
        </c:ser>
        <c:marker val="1"/>
        <c:axId val="75515776"/>
        <c:axId val="75517312"/>
      </c:lineChart>
      <c:catAx>
        <c:axId val="75515776"/>
        <c:scaling>
          <c:orientation val="minMax"/>
        </c:scaling>
        <c:axPos val="b"/>
        <c:numFmt formatCode="General" sourceLinked="1"/>
        <c:tickLblPos val="nextTo"/>
        <c:crossAx val="75517312"/>
        <c:crosses val="autoZero"/>
        <c:auto val="1"/>
        <c:lblAlgn val="ctr"/>
        <c:lblOffset val="100"/>
      </c:catAx>
      <c:valAx>
        <c:axId val="75517312"/>
        <c:scaling>
          <c:orientation val="minMax"/>
        </c:scaling>
        <c:axPos val="l"/>
        <c:majorGridlines/>
        <c:numFmt formatCode="_-* #,##0.0_-;\-* #,##0.0_-;_-* &quot;-&quot;??_-;_-@_-" sourceLinked="1"/>
        <c:tickLblPos val="nextTo"/>
        <c:crossAx val="75515776"/>
        <c:crosses val="autoZero"/>
        <c:crossBetween val="between"/>
      </c:valAx>
    </c:plotArea>
    <c:legend>
      <c:legendPos val="r"/>
      <c:layout>
        <c:manualLayout>
          <c:xMode val="edge"/>
          <c:yMode val="edge"/>
          <c:x val="9.5645669291338595E-2"/>
          <c:y val="0.83719524642753418"/>
          <c:w val="0.80435433070866147"/>
          <c:h val="0.15894284047827512"/>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08661417322844"/>
          <c:y val="5.1400554097404488E-2"/>
          <c:w val="0.73122572178477685"/>
          <c:h val="0.66573891029579413"/>
        </c:manualLayout>
      </c:layout>
      <c:barChart>
        <c:barDir val="col"/>
        <c:grouping val="clustered"/>
        <c:ser>
          <c:idx val="1"/>
          <c:order val="1"/>
          <c:tx>
            <c:v>Availability</c:v>
          </c:tx>
          <c:cat>
            <c:numRef>
              <c:f>Graphs!$D$1:$I$1</c:f>
              <c:numCache>
                <c:formatCode>General</c:formatCode>
                <c:ptCount val="6"/>
                <c:pt idx="0">
                  <c:v>1987</c:v>
                </c:pt>
                <c:pt idx="1">
                  <c:v>1997</c:v>
                </c:pt>
                <c:pt idx="2">
                  <c:v>2001</c:v>
                </c:pt>
                <c:pt idx="3">
                  <c:v>2006</c:v>
                </c:pt>
                <c:pt idx="4">
                  <c:v>2007</c:v>
                </c:pt>
                <c:pt idx="5">
                  <c:v>2008</c:v>
                </c:pt>
              </c:numCache>
            </c:numRef>
          </c:cat>
          <c:val>
            <c:numRef>
              <c:f>Graphs!$D$12:$I$12</c:f>
              <c:numCache>
                <c:formatCode>_-* #,##0.0_-;\-* #,##0.0_-;_-* "-"??_-;_-@_-</c:formatCode>
                <c:ptCount val="6"/>
                <c:pt idx="0">
                  <c:v>6.3</c:v>
                </c:pt>
                <c:pt idx="1">
                  <c:v>10.3</c:v>
                </c:pt>
                <c:pt idx="2">
                  <c:v>12</c:v>
                </c:pt>
                <c:pt idx="3">
                  <c:v>14.5</c:v>
                </c:pt>
              </c:numCache>
            </c:numRef>
          </c:val>
        </c:ser>
        <c:axId val="91210112"/>
        <c:axId val="73613696"/>
      </c:barChart>
      <c:lineChart>
        <c:grouping val="standard"/>
        <c:ser>
          <c:idx val="0"/>
          <c:order val="0"/>
          <c:tx>
            <c:v>Representation</c:v>
          </c:tx>
          <c:cat>
            <c:numRef>
              <c:f>Graphs!$D$1:$I$1</c:f>
              <c:numCache>
                <c:formatCode>General</c:formatCode>
                <c:ptCount val="6"/>
                <c:pt idx="0">
                  <c:v>1987</c:v>
                </c:pt>
                <c:pt idx="1">
                  <c:v>1997</c:v>
                </c:pt>
                <c:pt idx="2">
                  <c:v>2001</c:v>
                </c:pt>
                <c:pt idx="3">
                  <c:v>2006</c:v>
                </c:pt>
                <c:pt idx="4">
                  <c:v>2007</c:v>
                </c:pt>
                <c:pt idx="5">
                  <c:v>2008</c:v>
                </c:pt>
              </c:numCache>
            </c:numRef>
          </c:cat>
          <c:val>
            <c:numRef>
              <c:f>Graphs!$D$11:$I$11</c:f>
              <c:numCache>
                <c:formatCode>_-* #,##0.0_-;\-* #,##0.0_-;_-* "-"??_-;_-@_-</c:formatCode>
                <c:ptCount val="6"/>
                <c:pt idx="0">
                  <c:v>5</c:v>
                </c:pt>
                <c:pt idx="1">
                  <c:v>9.2000000000000011</c:v>
                </c:pt>
                <c:pt idx="2">
                  <c:v>10.4</c:v>
                </c:pt>
                <c:pt idx="3">
                  <c:v>12.3</c:v>
                </c:pt>
                <c:pt idx="4">
                  <c:v>13</c:v>
                </c:pt>
                <c:pt idx="5">
                  <c:v>13.6</c:v>
                </c:pt>
              </c:numCache>
            </c:numRef>
          </c:val>
        </c:ser>
        <c:marker val="1"/>
        <c:axId val="91210112"/>
        <c:axId val="73613696"/>
      </c:lineChart>
      <c:catAx>
        <c:axId val="91210112"/>
        <c:scaling>
          <c:orientation val="minMax"/>
        </c:scaling>
        <c:axPos val="b"/>
        <c:numFmt formatCode="General" sourceLinked="1"/>
        <c:tickLblPos val="nextTo"/>
        <c:crossAx val="73613696"/>
        <c:crosses val="autoZero"/>
        <c:auto val="1"/>
        <c:lblAlgn val="ctr"/>
        <c:lblOffset val="100"/>
      </c:catAx>
      <c:valAx>
        <c:axId val="73613696"/>
        <c:scaling>
          <c:orientation val="minMax"/>
        </c:scaling>
        <c:axPos val="l"/>
        <c:majorGridlines/>
        <c:numFmt formatCode="_-* #,##0.0_-;\-* #,##0.0_-;_-* &quot;-&quot;??_-;_-@_-" sourceLinked="1"/>
        <c:tickLblPos val="nextTo"/>
        <c:crossAx val="91210112"/>
        <c:crosses val="autoZero"/>
        <c:crossBetween val="between"/>
      </c:valAx>
    </c:plotArea>
    <c:legend>
      <c:legendPos val="r"/>
      <c:layout>
        <c:manualLayout>
          <c:xMode val="edge"/>
          <c:yMode val="edge"/>
          <c:x val="9.5645669291338595E-2"/>
          <c:y val="0.83719524642753418"/>
          <c:w val="0.80435433070866147"/>
          <c:h val="0.15894284047827512"/>
        </c:manualLayout>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08661417322844"/>
          <c:y val="5.1400554097404488E-2"/>
          <c:w val="0.73122572178477685"/>
          <c:h val="0.66573891029579413"/>
        </c:manualLayout>
      </c:layout>
      <c:barChart>
        <c:barDir val="col"/>
        <c:grouping val="clustered"/>
        <c:ser>
          <c:idx val="1"/>
          <c:order val="1"/>
          <c:tx>
            <c:v>Availability</c:v>
          </c:tx>
          <c:cat>
            <c:numRef>
              <c:f>Graphs!$D$1:$I$1</c:f>
              <c:numCache>
                <c:formatCode>General</c:formatCode>
                <c:ptCount val="6"/>
                <c:pt idx="0">
                  <c:v>1987</c:v>
                </c:pt>
                <c:pt idx="1">
                  <c:v>1997</c:v>
                </c:pt>
                <c:pt idx="2">
                  <c:v>2001</c:v>
                </c:pt>
                <c:pt idx="3">
                  <c:v>2006</c:v>
                </c:pt>
                <c:pt idx="4">
                  <c:v>2007</c:v>
                </c:pt>
                <c:pt idx="5">
                  <c:v>2008</c:v>
                </c:pt>
              </c:numCache>
            </c:numRef>
          </c:cat>
          <c:val>
            <c:numRef>
              <c:f>Graphs!$D$16:$I$16</c:f>
              <c:numCache>
                <c:formatCode>_-* #,##0.0_-;\-* #,##0.0_-;_-* "-"??_-;_-@_-</c:formatCode>
                <c:ptCount val="6"/>
                <c:pt idx="0">
                  <c:v>44</c:v>
                </c:pt>
                <c:pt idx="1">
                  <c:v>46.4</c:v>
                </c:pt>
                <c:pt idx="2">
                  <c:v>48.1</c:v>
                </c:pt>
                <c:pt idx="3">
                  <c:v>48.6</c:v>
                </c:pt>
              </c:numCache>
            </c:numRef>
          </c:val>
        </c:ser>
        <c:axId val="75543296"/>
        <c:axId val="75544832"/>
      </c:barChart>
      <c:lineChart>
        <c:grouping val="standard"/>
        <c:ser>
          <c:idx val="0"/>
          <c:order val="0"/>
          <c:tx>
            <c:v>Representation</c:v>
          </c:tx>
          <c:cat>
            <c:numRef>
              <c:f>Graphs!$D$1:$I$1</c:f>
              <c:numCache>
                <c:formatCode>General</c:formatCode>
                <c:ptCount val="6"/>
                <c:pt idx="0">
                  <c:v>1987</c:v>
                </c:pt>
                <c:pt idx="1">
                  <c:v>1997</c:v>
                </c:pt>
                <c:pt idx="2">
                  <c:v>2001</c:v>
                </c:pt>
                <c:pt idx="3">
                  <c:v>2006</c:v>
                </c:pt>
                <c:pt idx="4">
                  <c:v>2007</c:v>
                </c:pt>
                <c:pt idx="5">
                  <c:v>2008</c:v>
                </c:pt>
              </c:numCache>
            </c:numRef>
          </c:cat>
          <c:val>
            <c:numRef>
              <c:f>Graphs!$D$15:$I$15</c:f>
              <c:numCache>
                <c:formatCode>_-* #,##0.0_-;\-* #,##0.0_-;_-* "-"??_-;_-@_-</c:formatCode>
                <c:ptCount val="6"/>
                <c:pt idx="0">
                  <c:v>40.9</c:v>
                </c:pt>
                <c:pt idx="1">
                  <c:v>44.8</c:v>
                </c:pt>
                <c:pt idx="2">
                  <c:v>47</c:v>
                </c:pt>
                <c:pt idx="3">
                  <c:v>42.7</c:v>
                </c:pt>
                <c:pt idx="4">
                  <c:v>42.6</c:v>
                </c:pt>
                <c:pt idx="5">
                  <c:v>42.7</c:v>
                </c:pt>
              </c:numCache>
            </c:numRef>
          </c:val>
        </c:ser>
        <c:marker val="1"/>
        <c:axId val="75543296"/>
        <c:axId val="75544832"/>
      </c:lineChart>
      <c:catAx>
        <c:axId val="75543296"/>
        <c:scaling>
          <c:orientation val="minMax"/>
        </c:scaling>
        <c:axPos val="b"/>
        <c:numFmt formatCode="General" sourceLinked="1"/>
        <c:tickLblPos val="nextTo"/>
        <c:crossAx val="75544832"/>
        <c:crosses val="autoZero"/>
        <c:auto val="1"/>
        <c:lblAlgn val="ctr"/>
        <c:lblOffset val="100"/>
      </c:catAx>
      <c:valAx>
        <c:axId val="75544832"/>
        <c:scaling>
          <c:orientation val="minMax"/>
        </c:scaling>
        <c:axPos val="l"/>
        <c:majorGridlines/>
        <c:numFmt formatCode="_-* #,##0.0_-;\-* #,##0.0_-;_-* &quot;-&quot;??_-;_-@_-" sourceLinked="1"/>
        <c:tickLblPos val="nextTo"/>
        <c:crossAx val="75543296"/>
        <c:crosses val="autoZero"/>
        <c:crossBetween val="between"/>
      </c:valAx>
    </c:plotArea>
    <c:legend>
      <c:legendPos val="r"/>
      <c:layout>
        <c:manualLayout>
          <c:xMode val="edge"/>
          <c:yMode val="edge"/>
          <c:x val="9.5645669291338595E-2"/>
          <c:y val="0.83719524642753418"/>
          <c:w val="0.80435433070866147"/>
          <c:h val="0.15894284047827512"/>
        </c:manualLayout>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B4A15-1CCC-4FD5-B6D6-308CD46D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9004</Words>
  <Characters>51324</Characters>
  <Application>Microsoft Office Word</Application>
  <DocSecurity>0</DocSecurity>
  <Lines>427</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Toshiba</Company>
  <LinksUpToDate>false</LinksUpToDate>
  <CharactersWithSpaces>60208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Ng</dc:creator>
  <cp:lastModifiedBy>rahaq</cp:lastModifiedBy>
  <cp:revision>3</cp:revision>
  <cp:lastPrinted>2012-04-30T16:21:00Z</cp:lastPrinted>
  <dcterms:created xsi:type="dcterms:W3CDTF">2012-04-30T17:11:00Z</dcterms:created>
  <dcterms:modified xsi:type="dcterms:W3CDTF">2012-04-30T17:37:00Z</dcterms:modified>
</cp:coreProperties>
</file>